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FF4" w:rsidRPr="003E3FF4" w:rsidRDefault="003E3FF4" w:rsidP="003E3FF4">
      <w:pPr>
        <w:spacing w:after="0" w:line="240" w:lineRule="auto"/>
        <w:rPr>
          <w:rFonts w:ascii="Tahoma" w:hAnsi="Tahoma" w:cs="Tahoma"/>
          <w:b/>
          <w:sz w:val="20"/>
          <w:szCs w:val="20"/>
        </w:rPr>
      </w:pPr>
    </w:p>
    <w:p w:rsidR="00034808" w:rsidRPr="00A67AEE" w:rsidRDefault="003E3FF4" w:rsidP="00034808">
      <w:pPr>
        <w:pStyle w:val="Textoindependiente"/>
        <w:widowControl w:val="0"/>
        <w:tabs>
          <w:tab w:val="left" w:pos="2410"/>
          <w:tab w:val="left" w:pos="3544"/>
          <w:tab w:val="left" w:pos="5812"/>
          <w:tab w:val="left" w:pos="5954"/>
          <w:tab w:val="left" w:pos="6946"/>
        </w:tabs>
        <w:suppressAutoHyphens/>
        <w:spacing w:after="0" w:line="240" w:lineRule="auto"/>
        <w:ind w:left="3119" w:right="2409" w:hanging="992"/>
        <w:jc w:val="both"/>
        <w:rPr>
          <w:rFonts w:ascii="Tahoma" w:hAnsi="Tahoma" w:cs="Tahoma"/>
          <w:i/>
          <w:sz w:val="20"/>
          <w:szCs w:val="20"/>
          <w:lang w:val="es-PE"/>
        </w:rPr>
      </w:pPr>
      <w:r w:rsidRPr="003E3FF4">
        <w:rPr>
          <w:rFonts w:ascii="Tahoma" w:hAnsi="Tahoma" w:cs="Tahoma"/>
          <w:b/>
          <w:i/>
          <w:sz w:val="20"/>
          <w:szCs w:val="20"/>
        </w:rPr>
        <w:t xml:space="preserve">Sumilla: </w:t>
      </w:r>
      <w:r w:rsidR="00034808" w:rsidRPr="00A67AEE">
        <w:rPr>
          <w:rFonts w:ascii="Tahoma" w:hAnsi="Tahoma" w:cs="Tahoma"/>
          <w:i/>
          <w:sz w:val="20"/>
          <w:szCs w:val="20"/>
        </w:rPr>
        <w:t xml:space="preserve">Para la configuración del supuesto de presentación de documentación falsa, se requiere acreditar </w:t>
      </w:r>
      <w:r w:rsidR="00034808">
        <w:rPr>
          <w:rFonts w:ascii="Tahoma" w:hAnsi="Tahoma" w:cs="Tahoma"/>
          <w:i/>
          <w:sz w:val="20"/>
          <w:szCs w:val="20"/>
        </w:rPr>
        <w:t>la</w:t>
      </w:r>
      <w:r w:rsidR="00034808" w:rsidRPr="00A67AEE">
        <w:rPr>
          <w:rFonts w:ascii="Tahoma" w:hAnsi="Tahoma" w:cs="Tahoma"/>
          <w:i/>
          <w:sz w:val="20"/>
          <w:szCs w:val="20"/>
        </w:rPr>
        <w:t xml:space="preserve"> falsedad, esto es que el documento </w:t>
      </w:r>
      <w:r w:rsidR="00034808">
        <w:rPr>
          <w:rFonts w:ascii="Tahoma" w:hAnsi="Tahoma" w:cs="Tahoma"/>
          <w:i/>
          <w:sz w:val="20"/>
          <w:szCs w:val="20"/>
        </w:rPr>
        <w:t>cuestionado no haya sido válidamente expedido</w:t>
      </w:r>
      <w:r w:rsidR="00034808" w:rsidRPr="00A67AEE">
        <w:rPr>
          <w:rFonts w:ascii="Tahoma" w:hAnsi="Tahoma" w:cs="Tahoma"/>
          <w:i/>
          <w:sz w:val="20"/>
          <w:szCs w:val="20"/>
        </w:rPr>
        <w:t xml:space="preserve"> por el órgano o agente emisor o q</w:t>
      </w:r>
      <w:r w:rsidR="00034808">
        <w:rPr>
          <w:rFonts w:ascii="Tahoma" w:hAnsi="Tahoma" w:cs="Tahoma"/>
          <w:i/>
          <w:sz w:val="20"/>
          <w:szCs w:val="20"/>
        </w:rPr>
        <w:t xml:space="preserve">ue, siendo válidamente expedido, haya sido adulterado </w:t>
      </w:r>
      <w:r w:rsidR="00034808" w:rsidRPr="00A67AEE">
        <w:rPr>
          <w:rFonts w:ascii="Tahoma" w:hAnsi="Tahoma" w:cs="Tahoma"/>
          <w:i/>
          <w:sz w:val="20"/>
          <w:szCs w:val="20"/>
        </w:rPr>
        <w:t>en su contenido.</w:t>
      </w:r>
    </w:p>
    <w:p w:rsidR="003E3FF4" w:rsidRPr="003E3FF4" w:rsidRDefault="003E3FF4" w:rsidP="003E3FF4">
      <w:pPr>
        <w:pStyle w:val="Textoindependiente"/>
        <w:widowControl w:val="0"/>
        <w:tabs>
          <w:tab w:val="left" w:pos="2410"/>
          <w:tab w:val="left" w:pos="3261"/>
          <w:tab w:val="left" w:pos="3686"/>
          <w:tab w:val="left" w:pos="5954"/>
          <w:tab w:val="left" w:pos="6946"/>
        </w:tabs>
        <w:suppressAutoHyphens/>
        <w:spacing w:after="0" w:line="240" w:lineRule="auto"/>
        <w:ind w:left="3402" w:right="2409" w:hanging="1276"/>
        <w:jc w:val="both"/>
        <w:rPr>
          <w:rFonts w:ascii="Tahoma" w:hAnsi="Tahoma" w:cs="Tahoma"/>
          <w:i/>
          <w:sz w:val="20"/>
          <w:szCs w:val="20"/>
          <w:lang w:val="es-PE"/>
        </w:rPr>
      </w:pPr>
    </w:p>
    <w:p w:rsidR="003E3FF4" w:rsidRPr="003E3FF4" w:rsidRDefault="003E3FF4" w:rsidP="003E3FF4">
      <w:pPr>
        <w:pStyle w:val="Textoindependiente3"/>
        <w:spacing w:after="0"/>
        <w:ind w:left="4248" w:right="179" w:firstLine="708"/>
        <w:jc w:val="both"/>
        <w:rPr>
          <w:rFonts w:ascii="Tahoma" w:hAnsi="Tahoma" w:cs="Tahoma"/>
          <w:b/>
          <w:sz w:val="20"/>
          <w:szCs w:val="20"/>
        </w:rPr>
      </w:pPr>
    </w:p>
    <w:p w:rsidR="003E3FF4" w:rsidRPr="003E3FF4" w:rsidRDefault="003E3FF4" w:rsidP="003E3FF4">
      <w:pPr>
        <w:pStyle w:val="Textoindependiente3"/>
        <w:spacing w:after="0"/>
        <w:ind w:left="4248" w:right="179" w:firstLine="708"/>
        <w:jc w:val="both"/>
        <w:rPr>
          <w:rFonts w:ascii="Tahoma" w:hAnsi="Tahoma" w:cs="Tahoma"/>
          <w:sz w:val="20"/>
          <w:szCs w:val="20"/>
        </w:rPr>
      </w:pPr>
      <w:r w:rsidRPr="003E3FF4">
        <w:rPr>
          <w:rFonts w:ascii="Tahoma" w:hAnsi="Tahoma" w:cs="Tahoma"/>
          <w:b/>
          <w:sz w:val="20"/>
          <w:szCs w:val="20"/>
        </w:rPr>
        <w:t>Lima</w:t>
      </w:r>
      <w:r w:rsidRPr="003E3FF4">
        <w:rPr>
          <w:rFonts w:ascii="Tahoma" w:hAnsi="Tahoma" w:cs="Tahoma"/>
          <w:sz w:val="20"/>
          <w:szCs w:val="20"/>
        </w:rPr>
        <w:t xml:space="preserve">, </w:t>
      </w:r>
      <w:r w:rsidR="00D95A28">
        <w:rPr>
          <w:rFonts w:ascii="Tahoma" w:hAnsi="Tahoma" w:cs="Tahoma"/>
          <w:sz w:val="20"/>
          <w:szCs w:val="20"/>
        </w:rPr>
        <w:t>18 de Julio de 2011</w:t>
      </w:r>
    </w:p>
    <w:p w:rsidR="003E3FF4" w:rsidRPr="003E3FF4" w:rsidRDefault="003E3FF4" w:rsidP="003E3FF4">
      <w:pPr>
        <w:pStyle w:val="Textoindependiente3"/>
        <w:spacing w:after="0"/>
        <w:jc w:val="both"/>
        <w:rPr>
          <w:rFonts w:ascii="Tahoma" w:hAnsi="Tahoma" w:cs="Tahoma"/>
          <w:sz w:val="20"/>
          <w:szCs w:val="20"/>
        </w:rPr>
      </w:pPr>
    </w:p>
    <w:p w:rsidR="003E3FF4" w:rsidRPr="003E3FF4" w:rsidRDefault="003E3FF4" w:rsidP="003E3FF4">
      <w:pPr>
        <w:spacing w:after="0" w:line="240" w:lineRule="auto"/>
        <w:jc w:val="both"/>
        <w:rPr>
          <w:rFonts w:ascii="Tahoma" w:hAnsi="Tahoma" w:cs="Tahoma"/>
          <w:sz w:val="20"/>
          <w:szCs w:val="20"/>
          <w:lang w:val="es-MX"/>
        </w:rPr>
      </w:pPr>
      <w:r w:rsidRPr="003E3FF4">
        <w:rPr>
          <w:rFonts w:ascii="Tahoma" w:hAnsi="Tahoma" w:cs="Tahoma"/>
          <w:b/>
          <w:sz w:val="20"/>
          <w:szCs w:val="20"/>
        </w:rPr>
        <w:t>VISTO</w:t>
      </w:r>
      <w:r w:rsidRPr="003E3FF4">
        <w:rPr>
          <w:rFonts w:ascii="Tahoma" w:hAnsi="Tahoma" w:cs="Tahoma"/>
          <w:sz w:val="20"/>
          <w:szCs w:val="20"/>
        </w:rPr>
        <w:t xml:space="preserve"> en sesión de fecha 1</w:t>
      </w:r>
      <w:r w:rsidR="001C0795">
        <w:rPr>
          <w:rFonts w:ascii="Tahoma" w:hAnsi="Tahoma" w:cs="Tahoma"/>
          <w:sz w:val="20"/>
          <w:szCs w:val="20"/>
        </w:rPr>
        <w:t>5</w:t>
      </w:r>
      <w:r w:rsidRPr="003E3FF4">
        <w:rPr>
          <w:rFonts w:ascii="Tahoma" w:hAnsi="Tahoma" w:cs="Tahoma"/>
          <w:sz w:val="20"/>
          <w:szCs w:val="20"/>
        </w:rPr>
        <w:t xml:space="preserve"> de julio de 2011 de la Primera Sala del Tribunal de Contrataciones del Estado el Expediente № </w:t>
      </w:r>
      <w:r w:rsidR="001C0795">
        <w:rPr>
          <w:rFonts w:ascii="Tahoma" w:hAnsi="Tahoma" w:cs="Tahoma"/>
          <w:sz w:val="20"/>
          <w:szCs w:val="20"/>
        </w:rPr>
        <w:t>039</w:t>
      </w:r>
      <w:r w:rsidRPr="003E3FF4">
        <w:rPr>
          <w:rFonts w:ascii="Tahoma" w:hAnsi="Tahoma" w:cs="Tahoma"/>
          <w:sz w:val="20"/>
          <w:szCs w:val="20"/>
        </w:rPr>
        <w:t>/201</w:t>
      </w:r>
      <w:r w:rsidR="001C0795">
        <w:rPr>
          <w:rFonts w:ascii="Tahoma" w:hAnsi="Tahoma" w:cs="Tahoma"/>
          <w:sz w:val="20"/>
          <w:szCs w:val="20"/>
        </w:rPr>
        <w:t>1</w:t>
      </w:r>
      <w:r w:rsidRPr="003E3FF4">
        <w:rPr>
          <w:rFonts w:ascii="Tahoma" w:hAnsi="Tahoma" w:cs="Tahoma"/>
          <w:sz w:val="20"/>
          <w:szCs w:val="20"/>
        </w:rPr>
        <w:t xml:space="preserve">.TC, sobre el procedimiento administrativo sancionador contra la empresa </w:t>
      </w:r>
      <w:r w:rsidR="001C0795" w:rsidRPr="003E3FF4">
        <w:rPr>
          <w:rFonts w:ascii="Tahoma" w:hAnsi="Tahoma" w:cs="Tahoma"/>
          <w:sz w:val="20"/>
          <w:szCs w:val="20"/>
        </w:rPr>
        <w:t>Constructora y Multiservicios Huaganku E.I.R.L.</w:t>
      </w:r>
      <w:r w:rsidRPr="003E3FF4">
        <w:rPr>
          <w:rFonts w:ascii="Tahoma" w:hAnsi="Tahoma" w:cs="Tahoma"/>
          <w:sz w:val="20"/>
          <w:szCs w:val="20"/>
        </w:rPr>
        <w:t xml:space="preserve">, </w:t>
      </w:r>
      <w:r w:rsidRPr="003E3FF4">
        <w:rPr>
          <w:rFonts w:ascii="Tahoma" w:hAnsi="Tahoma" w:cs="Tahoma"/>
          <w:sz w:val="20"/>
          <w:szCs w:val="20"/>
          <w:lang w:val="es-MX"/>
        </w:rPr>
        <w:t xml:space="preserve">por supuesta responsabilidad en </w:t>
      </w:r>
      <w:r w:rsidR="001C0795">
        <w:rPr>
          <w:rFonts w:ascii="Tahoma" w:hAnsi="Tahoma" w:cs="Tahoma"/>
          <w:sz w:val="20"/>
          <w:szCs w:val="20"/>
          <w:lang w:val="es-MX"/>
        </w:rPr>
        <w:t xml:space="preserve">presentar documentos falsos y/o inexactos </w:t>
      </w:r>
      <w:r w:rsidR="00235C48">
        <w:rPr>
          <w:rFonts w:ascii="Tahoma" w:hAnsi="Tahoma" w:cs="Tahoma"/>
          <w:sz w:val="20"/>
          <w:szCs w:val="20"/>
          <w:lang w:val="es-MX"/>
        </w:rPr>
        <w:t>durante su trámite de inscripción como Ejecutor de Obras ante el Registro Nacional de Proveedores</w:t>
      </w:r>
      <w:r w:rsidRPr="003E3FF4">
        <w:rPr>
          <w:rFonts w:ascii="Tahoma" w:hAnsi="Tahoma" w:cs="Tahoma"/>
          <w:sz w:val="20"/>
          <w:szCs w:val="20"/>
        </w:rPr>
        <w:t xml:space="preserve">; y, atendiendo a los siguientes:   </w:t>
      </w:r>
    </w:p>
    <w:p w:rsidR="003E3FF4" w:rsidRPr="003E3FF4" w:rsidRDefault="003E3FF4" w:rsidP="003E3FF4">
      <w:pPr>
        <w:spacing w:after="0" w:line="240" w:lineRule="auto"/>
        <w:ind w:right="45"/>
        <w:jc w:val="both"/>
        <w:rPr>
          <w:rFonts w:ascii="Tahoma" w:hAnsi="Tahoma" w:cs="Tahoma"/>
          <w:sz w:val="20"/>
          <w:szCs w:val="20"/>
        </w:rPr>
      </w:pPr>
    </w:p>
    <w:p w:rsidR="003E3FF4" w:rsidRPr="003E3FF4" w:rsidRDefault="003E3FF4" w:rsidP="003E3FF4">
      <w:pPr>
        <w:pStyle w:val="Ttulo2"/>
        <w:jc w:val="both"/>
        <w:rPr>
          <w:rFonts w:cs="Tahoma"/>
          <w:sz w:val="20"/>
        </w:rPr>
      </w:pPr>
      <w:r w:rsidRPr="003E3FF4">
        <w:rPr>
          <w:rFonts w:cs="Tahoma"/>
          <w:sz w:val="20"/>
        </w:rPr>
        <w:t>ANTECEDENTES:</w:t>
      </w:r>
    </w:p>
    <w:p w:rsidR="003E3FF4" w:rsidRPr="003E3FF4" w:rsidRDefault="003E3FF4" w:rsidP="003E3FF4">
      <w:pPr>
        <w:spacing w:after="0" w:line="240" w:lineRule="auto"/>
        <w:jc w:val="both"/>
        <w:rPr>
          <w:rFonts w:ascii="Tahoma" w:hAnsi="Tahoma" w:cs="Tahoma"/>
          <w:shadow/>
          <w:sz w:val="20"/>
          <w:szCs w:val="20"/>
        </w:rPr>
      </w:pPr>
    </w:p>
    <w:p w:rsidR="003E3FF4" w:rsidRPr="003E3FF4" w:rsidRDefault="003E3FF4" w:rsidP="003E3FF4">
      <w:pPr>
        <w:pStyle w:val="NormalWeb"/>
        <w:numPr>
          <w:ilvl w:val="0"/>
          <w:numId w:val="13"/>
        </w:numPr>
        <w:tabs>
          <w:tab w:val="num" w:pos="900"/>
        </w:tabs>
        <w:spacing w:before="0" w:beforeAutospacing="0" w:after="0" w:afterAutospacing="0"/>
        <w:jc w:val="both"/>
        <w:rPr>
          <w:rFonts w:ascii="Tahoma" w:hAnsi="Tahoma" w:cs="Tahoma"/>
          <w:sz w:val="20"/>
          <w:szCs w:val="20"/>
        </w:rPr>
      </w:pPr>
      <w:r w:rsidRPr="003E3FF4">
        <w:rPr>
          <w:rFonts w:ascii="Tahoma" w:hAnsi="Tahoma" w:cs="Tahoma"/>
          <w:sz w:val="20"/>
          <w:szCs w:val="20"/>
        </w:rPr>
        <w:t xml:space="preserve">El 05 de septiembre de 2008, la empresa Constructora y Multiservicios Huaganku E.I.R.L., en adelante el Proveedor, solicitó su  inscripción como ejecutor de obras ante el </w:t>
      </w:r>
      <w:r w:rsidRPr="003E3FF4">
        <w:rPr>
          <w:rFonts w:ascii="Tahoma" w:hAnsi="Tahoma" w:cs="Tahoma"/>
          <w:sz w:val="20"/>
          <w:szCs w:val="20"/>
          <w:lang w:val="es-PE"/>
        </w:rPr>
        <w:t xml:space="preserve">Registro Nacional de Proveedores, la que fue aprobada mediante Resolución de </w:t>
      </w:r>
      <w:smartTag w:uri="urn:schemas-microsoft-com:office:smarttags" w:element="PersonName">
        <w:smartTagPr>
          <w:attr w:name="ProductID" w:val="la Subdirecci￳n"/>
        </w:smartTagPr>
        <w:r w:rsidRPr="003E3FF4">
          <w:rPr>
            <w:rFonts w:ascii="Tahoma" w:hAnsi="Tahoma" w:cs="Tahoma"/>
            <w:sz w:val="20"/>
            <w:szCs w:val="20"/>
            <w:lang w:val="es-PE"/>
          </w:rPr>
          <w:t>la Subdirección</w:t>
        </w:r>
      </w:smartTag>
      <w:r w:rsidRPr="003E3FF4">
        <w:rPr>
          <w:rFonts w:ascii="Tahoma" w:hAnsi="Tahoma" w:cs="Tahoma"/>
          <w:sz w:val="20"/>
          <w:szCs w:val="20"/>
          <w:lang w:val="es-PE"/>
        </w:rPr>
        <w:t xml:space="preserve"> del Registro Nacional de Proveedores Nº 9170/2008-CONSUCODE/SRNP del 30.09.2008, otorgándole la capacidad máxima de contratación de Un Millón Ciento Ochenta y Nueve Mil Novecientos Noventa y Nueve y 99/100 Nuevos Soles ( S/: 1’189,999.99), expidiéndose el Certificado de Inscripción Nº 4854 de fecha 30.09.2008, con vigencia hasta el 30.09.2009.</w:t>
      </w:r>
    </w:p>
    <w:p w:rsidR="003E3FF4" w:rsidRPr="003E3FF4" w:rsidRDefault="003E3FF4" w:rsidP="003E3FF4">
      <w:pPr>
        <w:pStyle w:val="NormalWeb"/>
        <w:tabs>
          <w:tab w:val="num" w:pos="900"/>
        </w:tabs>
        <w:spacing w:before="0" w:beforeAutospacing="0" w:after="0" w:afterAutospacing="0"/>
        <w:ind w:left="360"/>
        <w:jc w:val="both"/>
        <w:rPr>
          <w:rFonts w:ascii="Tahoma" w:hAnsi="Tahoma" w:cs="Tahoma"/>
          <w:sz w:val="20"/>
          <w:szCs w:val="20"/>
        </w:rPr>
      </w:pPr>
    </w:p>
    <w:p w:rsidR="003E3FF4" w:rsidRPr="003E3FF4" w:rsidRDefault="003E3FF4" w:rsidP="003E3FF4">
      <w:pPr>
        <w:pStyle w:val="NormalWeb"/>
        <w:numPr>
          <w:ilvl w:val="0"/>
          <w:numId w:val="13"/>
        </w:numPr>
        <w:tabs>
          <w:tab w:val="num" w:pos="900"/>
        </w:tabs>
        <w:spacing w:before="0" w:beforeAutospacing="0" w:after="0" w:afterAutospacing="0"/>
        <w:jc w:val="both"/>
        <w:rPr>
          <w:rFonts w:ascii="Tahoma" w:hAnsi="Tahoma" w:cs="Tahoma"/>
          <w:sz w:val="20"/>
          <w:szCs w:val="20"/>
        </w:rPr>
      </w:pPr>
      <w:r w:rsidRPr="003E3FF4">
        <w:rPr>
          <w:rFonts w:ascii="Tahoma" w:hAnsi="Tahoma" w:cs="Tahoma"/>
          <w:sz w:val="20"/>
          <w:szCs w:val="20"/>
        </w:rPr>
        <w:t xml:space="preserve">De conformidad con lo establecido en el artículo 32º de </w:t>
      </w:r>
      <w:smartTag w:uri="urn:schemas-microsoft-com:office:smarttags" w:element="PersonName">
        <w:smartTagPr>
          <w:attr w:name="ProductID" w:val="la Ley"/>
        </w:smartTagPr>
        <w:r w:rsidRPr="003E3FF4">
          <w:rPr>
            <w:rFonts w:ascii="Tahoma" w:hAnsi="Tahoma" w:cs="Tahoma"/>
            <w:sz w:val="20"/>
            <w:szCs w:val="20"/>
          </w:rPr>
          <w:t>la Ley</w:t>
        </w:r>
      </w:smartTag>
      <w:r w:rsidRPr="003E3FF4">
        <w:rPr>
          <w:rFonts w:ascii="Tahoma" w:hAnsi="Tahoma" w:cs="Tahoma"/>
          <w:sz w:val="20"/>
          <w:szCs w:val="20"/>
        </w:rPr>
        <w:t xml:space="preserve"> 27444- Ley de Procedimiento Administrativo General, </w:t>
      </w:r>
      <w:smartTag w:uri="urn:schemas-microsoft-com:office:smarttags" w:element="PersonName">
        <w:smartTagPr>
          <w:attr w:name="ProductID" w:val="la Subdirecci￳n"/>
        </w:smartTagPr>
        <w:r w:rsidRPr="003E3FF4">
          <w:rPr>
            <w:rFonts w:ascii="Tahoma" w:hAnsi="Tahoma" w:cs="Tahoma"/>
            <w:sz w:val="20"/>
            <w:szCs w:val="20"/>
          </w:rPr>
          <w:t>la Subdirección</w:t>
        </w:r>
      </w:smartTag>
      <w:r w:rsidRPr="003E3FF4">
        <w:rPr>
          <w:rFonts w:ascii="Tahoma" w:hAnsi="Tahoma" w:cs="Tahoma"/>
          <w:sz w:val="20"/>
          <w:szCs w:val="20"/>
        </w:rPr>
        <w:t xml:space="preserve"> del Registro Nacional de Proveedores dispuso iniciar la fiscalización posterior a la documentación presentada por el Proveedor.</w:t>
      </w:r>
    </w:p>
    <w:p w:rsidR="003E3FF4" w:rsidRPr="003E3FF4" w:rsidRDefault="003E3FF4" w:rsidP="003E3FF4">
      <w:pPr>
        <w:pStyle w:val="Prrafodelista1"/>
        <w:rPr>
          <w:rFonts w:ascii="Tahoma" w:hAnsi="Tahoma" w:cs="Tahoma"/>
          <w:sz w:val="20"/>
          <w:szCs w:val="20"/>
        </w:rPr>
      </w:pPr>
    </w:p>
    <w:p w:rsidR="003E3FF4" w:rsidRPr="003E3FF4" w:rsidRDefault="003E3FF4" w:rsidP="003E3FF4">
      <w:pPr>
        <w:pStyle w:val="NormalWeb"/>
        <w:numPr>
          <w:ilvl w:val="0"/>
          <w:numId w:val="13"/>
        </w:numPr>
        <w:tabs>
          <w:tab w:val="num" w:pos="900"/>
        </w:tabs>
        <w:spacing w:before="0" w:beforeAutospacing="0" w:after="0" w:afterAutospacing="0"/>
        <w:jc w:val="both"/>
        <w:rPr>
          <w:rFonts w:ascii="Tahoma" w:hAnsi="Tahoma" w:cs="Tahoma"/>
          <w:sz w:val="20"/>
          <w:szCs w:val="20"/>
        </w:rPr>
      </w:pPr>
      <w:r w:rsidRPr="003E3FF4">
        <w:rPr>
          <w:rFonts w:ascii="Tahoma" w:hAnsi="Tahoma" w:cs="Tahoma"/>
          <w:sz w:val="20"/>
          <w:szCs w:val="20"/>
        </w:rPr>
        <w:t xml:space="preserve">Mediante Oficio Nº 124-2009-OSCE-DSF/SFIS.GF de fecha 09 de marzo de 2009,  y notificado el 14 del mismo mes y año, se solicitó al Ingeniero César José Torres Cotillo, brindar su conformidad a las firmas consignadas en </w:t>
      </w:r>
      <w:smartTag w:uri="urn:schemas-microsoft-com:office:smarttags" w:element="PersonName">
        <w:smartTagPr>
          <w:attr w:name="ProductID" w:val="㔨֫鸰"/>
        </w:smartTagPr>
        <w:smartTag w:uri="urn:schemas-microsoft-com:office:smarttags" w:element="PersonName">
          <w:smartTagPr>
            <w:attr w:name="ProductID" w:val="la Declaraci￳n"/>
          </w:smartTagPr>
          <w:r w:rsidRPr="003E3FF4">
            <w:rPr>
              <w:rFonts w:ascii="Tahoma" w:hAnsi="Tahoma" w:cs="Tahoma"/>
              <w:sz w:val="20"/>
              <w:szCs w:val="20"/>
            </w:rPr>
            <w:t>la Declaración</w:t>
          </w:r>
        </w:smartTag>
        <w:r w:rsidRPr="003E3FF4">
          <w:rPr>
            <w:rFonts w:ascii="Tahoma" w:hAnsi="Tahoma" w:cs="Tahoma"/>
            <w:sz w:val="20"/>
            <w:szCs w:val="20"/>
          </w:rPr>
          <w:t xml:space="preserve"> Jurada</w:t>
        </w:r>
      </w:smartTag>
      <w:r w:rsidRPr="003E3FF4">
        <w:rPr>
          <w:rFonts w:ascii="Tahoma" w:hAnsi="Tahoma" w:cs="Tahoma"/>
          <w:sz w:val="20"/>
          <w:szCs w:val="20"/>
        </w:rPr>
        <w:t xml:space="preserve"> de Integrantes del Plantel Técnico, a </w:t>
      </w:r>
      <w:smartTag w:uri="urn:schemas-microsoft-com:office:smarttags" w:element="PersonName">
        <w:smartTagPr>
          <w:attr w:name="ProductID" w:val="la Carta N"/>
        </w:smartTagPr>
        <w:smartTag w:uri="urn:schemas-microsoft-com:office:smarttags" w:element="PersonName">
          <w:smartTagPr>
            <w:attr w:name="ProductID" w:val="la Carta"/>
          </w:smartTagPr>
          <w:r w:rsidRPr="003E3FF4">
            <w:rPr>
              <w:rFonts w:ascii="Tahoma" w:hAnsi="Tahoma" w:cs="Tahoma"/>
              <w:sz w:val="20"/>
              <w:szCs w:val="20"/>
            </w:rPr>
            <w:t>la Carta</w:t>
          </w:r>
        </w:smartTag>
        <w:r w:rsidRPr="003E3FF4">
          <w:rPr>
            <w:rFonts w:ascii="Tahoma" w:hAnsi="Tahoma" w:cs="Tahoma"/>
            <w:sz w:val="20"/>
            <w:szCs w:val="20"/>
          </w:rPr>
          <w:t xml:space="preserve"> N</w:t>
        </w:r>
      </w:smartTag>
      <w:r w:rsidRPr="003E3FF4">
        <w:rPr>
          <w:rFonts w:ascii="Tahoma" w:hAnsi="Tahoma" w:cs="Tahoma"/>
          <w:sz w:val="20"/>
          <w:szCs w:val="20"/>
        </w:rPr>
        <w:t>º 001-2008 de fecha 29.07.2008 y el Contrato de Trabajo a Plazo Indeterminado celebrado el 31.08.2008, documentos presentados por la citada empresa a fin de acreditar su capacidad técnica.</w:t>
      </w:r>
    </w:p>
    <w:p w:rsidR="003E3FF4" w:rsidRPr="003E3FF4" w:rsidRDefault="003E3FF4" w:rsidP="003E3FF4">
      <w:pPr>
        <w:pStyle w:val="NormalWeb"/>
        <w:tabs>
          <w:tab w:val="num" w:pos="900"/>
        </w:tabs>
        <w:spacing w:before="0" w:beforeAutospacing="0" w:after="0" w:afterAutospacing="0"/>
        <w:jc w:val="both"/>
        <w:rPr>
          <w:rFonts w:ascii="Tahoma" w:hAnsi="Tahoma" w:cs="Tahoma"/>
          <w:sz w:val="20"/>
          <w:szCs w:val="20"/>
        </w:rPr>
      </w:pPr>
    </w:p>
    <w:p w:rsidR="003E3FF4" w:rsidRPr="003E3FF4" w:rsidRDefault="003E3FF4" w:rsidP="003E3FF4">
      <w:pPr>
        <w:pStyle w:val="NormalWeb"/>
        <w:numPr>
          <w:ilvl w:val="0"/>
          <w:numId w:val="13"/>
        </w:numPr>
        <w:tabs>
          <w:tab w:val="num" w:pos="900"/>
        </w:tabs>
        <w:spacing w:before="0" w:beforeAutospacing="0" w:after="0" w:afterAutospacing="0"/>
        <w:jc w:val="both"/>
        <w:rPr>
          <w:rFonts w:ascii="Tahoma" w:hAnsi="Tahoma" w:cs="Tahoma"/>
          <w:sz w:val="20"/>
          <w:szCs w:val="20"/>
        </w:rPr>
      </w:pPr>
      <w:r w:rsidRPr="003E3FF4">
        <w:rPr>
          <w:rFonts w:ascii="Tahoma" w:hAnsi="Tahoma" w:cs="Tahoma"/>
          <w:sz w:val="20"/>
          <w:szCs w:val="20"/>
        </w:rPr>
        <w:t xml:space="preserve">Mediante Carta Nº 0012-CJTC/09 de fecha 25.03.2009, recibida el 27.03.2009, el ingeniero César José Torres Cotillo, manifestó que “ no tiene vínculo alguno con la empresa Constructora y Multiservicios Huaganku E.I.R.L.; a ello agregó, que no formó parte de su plantel técnico, y que los documentos como contrato que se hace referencia </w:t>
      </w:r>
      <w:r w:rsidRPr="003E3FF4">
        <w:rPr>
          <w:rFonts w:ascii="Tahoma" w:hAnsi="Tahoma" w:cs="Tahoma"/>
          <w:sz w:val="20"/>
          <w:szCs w:val="20"/>
        </w:rPr>
        <w:lastRenderedPageBreak/>
        <w:t xml:space="preserve">no han sido suscritos por su persona. Adicionalmente, señala que la información brindada tiene la calidad de declaración jurada, reservándose el derecho de interponer las medidas legales correspondientes. </w:t>
      </w:r>
      <w:r w:rsidRPr="003E3FF4">
        <w:rPr>
          <w:rFonts w:ascii="Tahoma" w:hAnsi="Tahoma" w:cs="Tahoma"/>
          <w:i/>
          <w:iCs/>
          <w:sz w:val="20"/>
          <w:szCs w:val="20"/>
        </w:rPr>
        <w:t>”</w:t>
      </w:r>
    </w:p>
    <w:p w:rsidR="003E3FF4" w:rsidRPr="003E3FF4" w:rsidRDefault="003E3FF4" w:rsidP="003E3FF4">
      <w:pPr>
        <w:pStyle w:val="Prrafodelista1"/>
        <w:rPr>
          <w:rFonts w:ascii="Tahoma" w:hAnsi="Tahoma" w:cs="Tahoma"/>
          <w:sz w:val="20"/>
          <w:szCs w:val="20"/>
        </w:rPr>
      </w:pPr>
    </w:p>
    <w:p w:rsidR="003E3FF4" w:rsidRPr="003E3FF4" w:rsidRDefault="003E3FF4" w:rsidP="003E3FF4">
      <w:pPr>
        <w:pStyle w:val="NormalWeb"/>
        <w:numPr>
          <w:ilvl w:val="0"/>
          <w:numId w:val="13"/>
        </w:numPr>
        <w:tabs>
          <w:tab w:val="num" w:pos="900"/>
        </w:tabs>
        <w:spacing w:before="0" w:beforeAutospacing="0" w:after="0" w:afterAutospacing="0"/>
        <w:jc w:val="both"/>
        <w:rPr>
          <w:rFonts w:ascii="Tahoma" w:hAnsi="Tahoma" w:cs="Tahoma"/>
          <w:sz w:val="20"/>
          <w:szCs w:val="20"/>
        </w:rPr>
      </w:pPr>
      <w:r w:rsidRPr="003E3FF4">
        <w:rPr>
          <w:rFonts w:ascii="Tahoma" w:hAnsi="Tahoma" w:cs="Tahoma"/>
          <w:sz w:val="20"/>
          <w:szCs w:val="20"/>
        </w:rPr>
        <w:t xml:space="preserve"> No obstante, la comunicación hecha por el ingeniero César José Torres Cotillo,  </w:t>
      </w:r>
      <w:smartTag w:uri="urn:schemas-microsoft-com:office:smarttags" w:element="PersonName">
        <w:smartTagPr>
          <w:attr w:name="ProductID" w:val="la Entidad"/>
        </w:smartTagPr>
        <w:r w:rsidRPr="003E3FF4">
          <w:rPr>
            <w:rFonts w:ascii="Tahoma" w:hAnsi="Tahoma" w:cs="Tahoma"/>
            <w:sz w:val="20"/>
            <w:szCs w:val="20"/>
          </w:rPr>
          <w:t>la Entidad</w:t>
        </w:r>
      </w:smartTag>
      <w:r w:rsidRPr="003E3FF4">
        <w:rPr>
          <w:rFonts w:ascii="Tahoma" w:hAnsi="Tahoma" w:cs="Tahoma"/>
          <w:sz w:val="20"/>
          <w:szCs w:val="20"/>
        </w:rPr>
        <w:t xml:space="preserve"> dispuso la realización de una pericia grafotécnica sobre las supuestas firmas del ingeniero César José Torres Cotillo consignadas en </w:t>
      </w:r>
      <w:smartTag w:uri="urn:schemas-microsoft-com:office:smarttags" w:element="PersonName">
        <w:smartTagPr>
          <w:attr w:name="ProductID" w:val="㔨֫鸰"/>
        </w:smartTagPr>
        <w:r w:rsidRPr="003E3FF4">
          <w:rPr>
            <w:rFonts w:ascii="Tahoma" w:hAnsi="Tahoma" w:cs="Tahoma"/>
            <w:sz w:val="20"/>
            <w:szCs w:val="20"/>
          </w:rPr>
          <w:t>la Declaración Jurada</w:t>
        </w:r>
      </w:smartTag>
      <w:r w:rsidRPr="003E3FF4">
        <w:rPr>
          <w:rFonts w:ascii="Tahoma" w:hAnsi="Tahoma" w:cs="Tahoma"/>
          <w:sz w:val="20"/>
          <w:szCs w:val="20"/>
        </w:rPr>
        <w:t xml:space="preserve"> de Integrantes del Plantel Técnico, Carta Nº 001-2008 de fecha 29.07.2008 y Contrato de Trabajo de fecha 31.07.2008, presentados por la empresa en su trámite de inscripción como Ejecutor de Obras.</w:t>
      </w:r>
    </w:p>
    <w:p w:rsidR="003E3FF4" w:rsidRPr="003E3FF4" w:rsidRDefault="003E3FF4" w:rsidP="003E3FF4">
      <w:pPr>
        <w:pStyle w:val="NormalWeb"/>
        <w:tabs>
          <w:tab w:val="num" w:pos="900"/>
        </w:tabs>
        <w:spacing w:before="0" w:beforeAutospacing="0" w:after="0" w:afterAutospacing="0"/>
        <w:jc w:val="both"/>
        <w:rPr>
          <w:rFonts w:ascii="Tahoma" w:hAnsi="Tahoma" w:cs="Tahoma"/>
          <w:sz w:val="20"/>
          <w:szCs w:val="20"/>
        </w:rPr>
      </w:pPr>
    </w:p>
    <w:p w:rsidR="003E3FF4" w:rsidRPr="003E3FF4" w:rsidRDefault="003E3FF4" w:rsidP="003E3FF4">
      <w:pPr>
        <w:pStyle w:val="NormalWeb"/>
        <w:numPr>
          <w:ilvl w:val="0"/>
          <w:numId w:val="13"/>
        </w:numPr>
        <w:tabs>
          <w:tab w:val="num" w:pos="900"/>
        </w:tabs>
        <w:spacing w:before="0" w:beforeAutospacing="0" w:after="0" w:afterAutospacing="0"/>
        <w:jc w:val="both"/>
        <w:rPr>
          <w:rFonts w:ascii="Tahoma" w:hAnsi="Tahoma" w:cs="Tahoma"/>
          <w:sz w:val="20"/>
          <w:szCs w:val="20"/>
        </w:rPr>
      </w:pPr>
      <w:r w:rsidRPr="003E3FF4">
        <w:rPr>
          <w:rFonts w:ascii="Tahoma" w:hAnsi="Tahoma" w:cs="Tahoma"/>
          <w:sz w:val="20"/>
          <w:szCs w:val="20"/>
        </w:rPr>
        <w:t xml:space="preserve">El 20 de abril de 2009 el Perito Judicial José Víctor Villa Rojas, emitió el Dictamen Pericial grafotécnico concluyendo que las firmas que se encuentran trazadas en </w:t>
      </w:r>
      <w:smartTag w:uri="urn:schemas-microsoft-com:office:smarttags" w:element="PersonName">
        <w:smartTagPr>
          <w:attr w:name="ProductID" w:val="㔨֫鸰"/>
        </w:smartTagPr>
        <w:r w:rsidRPr="003E3FF4">
          <w:rPr>
            <w:rFonts w:ascii="Tahoma" w:hAnsi="Tahoma" w:cs="Tahoma"/>
            <w:sz w:val="20"/>
            <w:szCs w:val="20"/>
          </w:rPr>
          <w:t>la Declaración Jurada</w:t>
        </w:r>
      </w:smartTag>
      <w:r w:rsidRPr="003E3FF4">
        <w:rPr>
          <w:rFonts w:ascii="Tahoma" w:hAnsi="Tahoma" w:cs="Tahoma"/>
          <w:sz w:val="20"/>
          <w:szCs w:val="20"/>
        </w:rPr>
        <w:t xml:space="preserve"> de Integrantes del Plantel Técnico, Carta Nº 001-2008 de fecha 29.07.2008 y Contrato de Trabajo de fecha 31.07.2008, que se le atribuyen al Ingeniero César José Torres Cotillo no provienen de su puño gráfico, es decir son firmas falsas en la modalidad de imitación servil.</w:t>
      </w:r>
    </w:p>
    <w:p w:rsidR="003E3FF4" w:rsidRPr="003E3FF4" w:rsidRDefault="003E3FF4" w:rsidP="003E3FF4">
      <w:pPr>
        <w:pStyle w:val="NormalWeb"/>
        <w:tabs>
          <w:tab w:val="num" w:pos="900"/>
        </w:tabs>
        <w:spacing w:before="0" w:beforeAutospacing="0" w:after="0" w:afterAutospacing="0"/>
        <w:jc w:val="both"/>
        <w:rPr>
          <w:rFonts w:ascii="Tahoma" w:hAnsi="Tahoma" w:cs="Tahoma"/>
          <w:sz w:val="20"/>
          <w:szCs w:val="20"/>
        </w:rPr>
      </w:pPr>
    </w:p>
    <w:p w:rsidR="003E3FF4" w:rsidRPr="003E3FF4" w:rsidRDefault="003E3FF4" w:rsidP="003E3FF4">
      <w:pPr>
        <w:pStyle w:val="NormalWeb"/>
        <w:numPr>
          <w:ilvl w:val="0"/>
          <w:numId w:val="13"/>
        </w:numPr>
        <w:tabs>
          <w:tab w:val="num" w:pos="900"/>
        </w:tabs>
        <w:spacing w:before="0" w:beforeAutospacing="0" w:after="0" w:afterAutospacing="0"/>
        <w:jc w:val="both"/>
        <w:rPr>
          <w:rFonts w:ascii="Tahoma" w:hAnsi="Tahoma" w:cs="Tahoma"/>
          <w:sz w:val="20"/>
          <w:szCs w:val="20"/>
        </w:rPr>
      </w:pPr>
      <w:r w:rsidRPr="003E3FF4">
        <w:rPr>
          <w:rFonts w:ascii="Tahoma" w:hAnsi="Tahoma" w:cs="Tahoma"/>
          <w:sz w:val="20"/>
          <w:szCs w:val="20"/>
        </w:rPr>
        <w:t>De otro lado, mediante Oficio Nº 125-2009-OSCE-DSFE/SF.GF de fecha 09.03.2009, recibido el 16.03.2009, se solicitó al Colegio de Ingenieros del Perú- Consejo Departamental de Ancash- Huaraz, brindar su conformidad al Certificado de Habilidad Profesional Nº 011230 de fecha 08.04.2008, expedido a nombre del Ingeniero César José Torres Cotillo.</w:t>
      </w:r>
    </w:p>
    <w:p w:rsidR="003E3FF4" w:rsidRPr="003E3FF4" w:rsidRDefault="003E3FF4" w:rsidP="003E3FF4">
      <w:pPr>
        <w:pStyle w:val="NormalWeb"/>
        <w:tabs>
          <w:tab w:val="num" w:pos="900"/>
        </w:tabs>
        <w:spacing w:before="0" w:beforeAutospacing="0" w:after="0" w:afterAutospacing="0"/>
        <w:jc w:val="both"/>
        <w:rPr>
          <w:rFonts w:ascii="Tahoma" w:hAnsi="Tahoma" w:cs="Tahoma"/>
          <w:sz w:val="20"/>
          <w:szCs w:val="20"/>
        </w:rPr>
      </w:pPr>
    </w:p>
    <w:p w:rsidR="003E3FF4" w:rsidRPr="003E3FF4" w:rsidRDefault="003E3FF4" w:rsidP="003E3FF4">
      <w:pPr>
        <w:pStyle w:val="NormalWeb"/>
        <w:numPr>
          <w:ilvl w:val="0"/>
          <w:numId w:val="13"/>
        </w:numPr>
        <w:tabs>
          <w:tab w:val="num" w:pos="900"/>
        </w:tabs>
        <w:spacing w:before="0" w:beforeAutospacing="0" w:after="0" w:afterAutospacing="0"/>
        <w:jc w:val="both"/>
        <w:rPr>
          <w:rFonts w:ascii="Tahoma" w:hAnsi="Tahoma" w:cs="Tahoma"/>
          <w:sz w:val="20"/>
          <w:szCs w:val="20"/>
        </w:rPr>
      </w:pPr>
      <w:r w:rsidRPr="003E3FF4">
        <w:rPr>
          <w:rFonts w:ascii="Tahoma" w:hAnsi="Tahoma" w:cs="Tahoma"/>
          <w:sz w:val="20"/>
          <w:szCs w:val="20"/>
        </w:rPr>
        <w:t>Mediante Oficio Nº 035-2009-CIP-CDA-HZ/DS del 19.03.2009, recibido el 25.03.2009 el Colegio de Ingenieros del Perú- Consejo Departamental de Ancash- Huaraz, informó que, revisado el archivo de los certificados de habilidad, se comprobó que el Certificado Nº 011230 corresponde al ingeniero Erick Alejandro Sigueñas Quispe, y el recibo de ingreso Nº 025204, pertenece al ingeniero Carlos Antonio Ordoñez Ibarguen, concluyendo que el documento materia de ficalización no ha sido emitido por su Entidad.</w:t>
      </w:r>
    </w:p>
    <w:p w:rsidR="003E3FF4" w:rsidRPr="003E3FF4" w:rsidRDefault="003E3FF4" w:rsidP="003E3FF4">
      <w:pPr>
        <w:pStyle w:val="NormalWeb"/>
        <w:tabs>
          <w:tab w:val="num" w:pos="900"/>
        </w:tabs>
        <w:spacing w:before="0" w:beforeAutospacing="0" w:after="0" w:afterAutospacing="0"/>
        <w:jc w:val="both"/>
        <w:rPr>
          <w:rFonts w:ascii="Tahoma" w:hAnsi="Tahoma" w:cs="Tahoma"/>
          <w:sz w:val="20"/>
          <w:szCs w:val="20"/>
        </w:rPr>
      </w:pPr>
    </w:p>
    <w:p w:rsidR="003E3FF4" w:rsidRPr="003E3FF4" w:rsidRDefault="003E3FF4" w:rsidP="003E3FF4">
      <w:pPr>
        <w:pStyle w:val="NormalWeb"/>
        <w:numPr>
          <w:ilvl w:val="0"/>
          <w:numId w:val="13"/>
        </w:numPr>
        <w:tabs>
          <w:tab w:val="num" w:pos="900"/>
        </w:tabs>
        <w:spacing w:before="0" w:beforeAutospacing="0" w:after="0" w:afterAutospacing="0"/>
        <w:jc w:val="both"/>
        <w:rPr>
          <w:rFonts w:ascii="Tahoma" w:hAnsi="Tahoma" w:cs="Tahoma"/>
          <w:sz w:val="20"/>
          <w:szCs w:val="20"/>
        </w:rPr>
      </w:pPr>
      <w:r w:rsidRPr="003E3FF4">
        <w:rPr>
          <w:rFonts w:ascii="Tahoma" w:hAnsi="Tahoma" w:cs="Tahoma"/>
          <w:sz w:val="20"/>
          <w:szCs w:val="20"/>
        </w:rPr>
        <w:t xml:space="preserve">Mediante Resolución Nº 183-2009-OSCE/DSE de fecha 10 de diciembre de 2009,  </w:t>
      </w:r>
      <w:smartTag w:uri="urn:schemas-microsoft-com:office:smarttags" w:element="PersonName">
        <w:smartTagPr>
          <w:attr w:name="ProductID" w:val="la Direcci￳n"/>
        </w:smartTagPr>
        <w:r w:rsidRPr="003E3FF4">
          <w:rPr>
            <w:rFonts w:ascii="Tahoma" w:hAnsi="Tahoma" w:cs="Tahoma"/>
            <w:sz w:val="20"/>
            <w:szCs w:val="20"/>
          </w:rPr>
          <w:t>la Dirección</w:t>
        </w:r>
      </w:smartTag>
      <w:r w:rsidRPr="003E3FF4">
        <w:rPr>
          <w:rFonts w:ascii="Tahoma" w:hAnsi="Tahoma" w:cs="Tahoma"/>
          <w:sz w:val="20"/>
          <w:szCs w:val="20"/>
        </w:rPr>
        <w:t xml:space="preserve"> del SEACE resolvió disponer el inicio de las acciones legales vía proceso contencioso administrativo, a fin que en sede judicial  se declare </w:t>
      </w:r>
      <w:smartTag w:uri="urn:schemas-microsoft-com:office:smarttags" w:element="PersonName">
        <w:smartTagPr>
          <w:attr w:name="ProductID" w:val="la Nulidad"/>
        </w:smartTagPr>
        <w:r w:rsidRPr="003E3FF4">
          <w:rPr>
            <w:rFonts w:ascii="Tahoma" w:hAnsi="Tahoma" w:cs="Tahoma"/>
            <w:sz w:val="20"/>
            <w:szCs w:val="20"/>
          </w:rPr>
          <w:t>la Nulidad</w:t>
        </w:r>
      </w:smartTag>
      <w:r w:rsidRPr="003E3FF4">
        <w:rPr>
          <w:rFonts w:ascii="Tahoma" w:hAnsi="Tahoma" w:cs="Tahoma"/>
          <w:sz w:val="20"/>
          <w:szCs w:val="20"/>
        </w:rPr>
        <w:t xml:space="preserve"> de </w:t>
      </w:r>
      <w:smartTag w:uri="urn:schemas-microsoft-com:office:smarttags" w:element="PersonName">
        <w:smartTagPr>
          <w:attr w:name="ProductID" w:val="la Resoluci￳n N"/>
        </w:smartTagPr>
        <w:r w:rsidRPr="003E3FF4">
          <w:rPr>
            <w:rFonts w:ascii="Tahoma" w:hAnsi="Tahoma" w:cs="Tahoma"/>
            <w:sz w:val="20"/>
            <w:szCs w:val="20"/>
          </w:rPr>
          <w:t xml:space="preserve">la Resolución </w:t>
        </w:r>
        <w:r w:rsidRPr="003E3FF4">
          <w:rPr>
            <w:rFonts w:ascii="Tahoma" w:hAnsi="Tahoma" w:cs="Tahoma"/>
            <w:sz w:val="20"/>
            <w:szCs w:val="20"/>
            <w:lang w:val="es-PE"/>
          </w:rPr>
          <w:t>N</w:t>
        </w:r>
      </w:smartTag>
      <w:r w:rsidRPr="003E3FF4">
        <w:rPr>
          <w:rFonts w:ascii="Tahoma" w:hAnsi="Tahoma" w:cs="Tahoma"/>
          <w:sz w:val="20"/>
          <w:szCs w:val="20"/>
          <w:lang w:val="es-PE"/>
        </w:rPr>
        <w:t xml:space="preserve">º 9170/2008-CONSUCODE/SRNP de fecha 30 de septiembre de 2008 y  el certificado de Inscripción Nº 4854 de fecha 30 de septiembre de 2008. Asimismo, se puso </w:t>
      </w:r>
      <w:r w:rsidRPr="003E3FF4">
        <w:rPr>
          <w:rFonts w:ascii="Tahoma" w:hAnsi="Tahoma" w:cs="Tahoma"/>
          <w:sz w:val="20"/>
          <w:szCs w:val="20"/>
        </w:rPr>
        <w:t>en conocimiento del Tribunal de Contrataciones y Adquisiciones del Estado los hechos acaecidos.</w:t>
      </w:r>
    </w:p>
    <w:p w:rsidR="003E3FF4" w:rsidRPr="003E3FF4" w:rsidRDefault="003E3FF4" w:rsidP="003E3FF4">
      <w:pPr>
        <w:pStyle w:val="NormalWeb"/>
        <w:tabs>
          <w:tab w:val="num" w:pos="900"/>
        </w:tabs>
        <w:spacing w:before="0" w:beforeAutospacing="0" w:after="0" w:afterAutospacing="0"/>
        <w:jc w:val="both"/>
        <w:rPr>
          <w:rFonts w:ascii="Tahoma" w:hAnsi="Tahoma" w:cs="Tahoma"/>
          <w:sz w:val="20"/>
          <w:szCs w:val="20"/>
        </w:rPr>
      </w:pPr>
    </w:p>
    <w:p w:rsidR="003E3FF4" w:rsidRPr="003E3FF4" w:rsidRDefault="003E3FF4" w:rsidP="003E3FF4">
      <w:pPr>
        <w:pStyle w:val="NormalWeb"/>
        <w:numPr>
          <w:ilvl w:val="0"/>
          <w:numId w:val="13"/>
        </w:numPr>
        <w:tabs>
          <w:tab w:val="num" w:pos="900"/>
        </w:tabs>
        <w:spacing w:before="0" w:beforeAutospacing="0" w:after="0" w:afterAutospacing="0"/>
        <w:jc w:val="both"/>
        <w:rPr>
          <w:rFonts w:ascii="Tahoma" w:hAnsi="Tahoma" w:cs="Tahoma"/>
          <w:sz w:val="20"/>
          <w:szCs w:val="20"/>
        </w:rPr>
      </w:pPr>
      <w:r w:rsidRPr="003E3FF4">
        <w:rPr>
          <w:rFonts w:ascii="Tahoma" w:hAnsi="Tahoma" w:cs="Tahoma"/>
          <w:sz w:val="20"/>
          <w:szCs w:val="20"/>
        </w:rPr>
        <w:t xml:space="preserve">Mediante Oficio Nº 217-2009-OSCE de fecha 10 de diciembre de 2009,  se notificó </w:t>
      </w:r>
      <w:smartTag w:uri="urn:schemas-microsoft-com:office:smarttags" w:element="PersonName">
        <w:smartTagPr>
          <w:attr w:name="ProductID" w:val="la Resoluci￳n"/>
        </w:smartTagPr>
        <w:r w:rsidRPr="003E3FF4">
          <w:rPr>
            <w:rFonts w:ascii="Tahoma" w:hAnsi="Tahoma" w:cs="Tahoma"/>
            <w:sz w:val="20"/>
            <w:szCs w:val="20"/>
          </w:rPr>
          <w:t>la Resolución</w:t>
        </w:r>
      </w:smartTag>
      <w:r w:rsidRPr="003E3FF4">
        <w:rPr>
          <w:rFonts w:ascii="Tahoma" w:hAnsi="Tahoma" w:cs="Tahoma"/>
          <w:sz w:val="20"/>
          <w:szCs w:val="20"/>
        </w:rPr>
        <w:t xml:space="preserve"> detallada al Proveedor.</w:t>
      </w:r>
    </w:p>
    <w:p w:rsidR="003E3FF4" w:rsidRPr="003E3FF4" w:rsidRDefault="003E3FF4" w:rsidP="003E3FF4">
      <w:pPr>
        <w:pStyle w:val="Prrafodelista1"/>
        <w:tabs>
          <w:tab w:val="left" w:pos="6674"/>
        </w:tabs>
        <w:rPr>
          <w:rFonts w:ascii="Tahoma" w:hAnsi="Tahoma" w:cs="Tahoma"/>
          <w:sz w:val="20"/>
          <w:szCs w:val="20"/>
        </w:rPr>
      </w:pPr>
      <w:r w:rsidRPr="003E3FF4">
        <w:rPr>
          <w:rFonts w:ascii="Tahoma" w:hAnsi="Tahoma" w:cs="Tahoma"/>
          <w:sz w:val="20"/>
          <w:szCs w:val="20"/>
        </w:rPr>
        <w:tab/>
      </w:r>
    </w:p>
    <w:p w:rsidR="003E3FF4" w:rsidRPr="003E3FF4" w:rsidRDefault="003E3FF4" w:rsidP="003E3FF4">
      <w:pPr>
        <w:pStyle w:val="NormalWeb"/>
        <w:numPr>
          <w:ilvl w:val="0"/>
          <w:numId w:val="13"/>
        </w:numPr>
        <w:tabs>
          <w:tab w:val="num" w:pos="900"/>
        </w:tabs>
        <w:spacing w:before="0" w:beforeAutospacing="0" w:after="0" w:afterAutospacing="0"/>
        <w:jc w:val="both"/>
        <w:rPr>
          <w:rFonts w:ascii="Tahoma" w:hAnsi="Tahoma" w:cs="Tahoma"/>
          <w:sz w:val="20"/>
          <w:szCs w:val="20"/>
        </w:rPr>
      </w:pPr>
      <w:r w:rsidRPr="003E3FF4">
        <w:rPr>
          <w:rFonts w:ascii="Tahoma" w:hAnsi="Tahoma" w:cs="Tahoma"/>
          <w:sz w:val="20"/>
          <w:szCs w:val="20"/>
        </w:rPr>
        <w:t xml:space="preserve">Con Memorando Nº 008-2011/DS-MSH de fecha 06 de enero de 2011, </w:t>
      </w:r>
      <w:smartTag w:uri="urn:schemas-microsoft-com:office:smarttags" w:element="PersonName">
        <w:smartTagPr>
          <w:attr w:name="ProductID" w:val="la Entidad"/>
        </w:smartTagPr>
        <w:r w:rsidRPr="003E3FF4">
          <w:rPr>
            <w:rFonts w:ascii="Tahoma" w:hAnsi="Tahoma" w:cs="Tahoma"/>
            <w:sz w:val="20"/>
            <w:szCs w:val="20"/>
          </w:rPr>
          <w:t>la Entidad</w:t>
        </w:r>
      </w:smartTag>
      <w:r w:rsidRPr="003E3FF4">
        <w:rPr>
          <w:rFonts w:ascii="Tahoma" w:hAnsi="Tahoma" w:cs="Tahoma"/>
          <w:sz w:val="20"/>
          <w:szCs w:val="20"/>
        </w:rPr>
        <w:t xml:space="preserve"> puso en conocimiento de este Tribunal los hechos antes descritos; y en función a ello, mediante Decreto de fecha 13 de enero de 2011, se dispuso el inicio del procedimiento administrativo sancionador contra la empresa proveedora por supuesta responsabilidad en la presentación de documentos falsos o inexactos durante la realización del trámite de inscripción como ejecutor de obras ante el Registro Nacional de Proveedores, infracción tipificada en el numeral 10) del artículo 294º del Reglamento, emplazando al </w:t>
      </w:r>
      <w:r w:rsidRPr="003E3FF4">
        <w:rPr>
          <w:rFonts w:ascii="Tahoma" w:hAnsi="Tahoma" w:cs="Tahoma"/>
          <w:sz w:val="20"/>
          <w:szCs w:val="20"/>
        </w:rPr>
        <w:lastRenderedPageBreak/>
        <w:t>contratista para que presente sus descargos en el plazo de diez (10) días, bajo apercibimiento de resolver con la documentación obrante en autos.</w:t>
      </w:r>
    </w:p>
    <w:p w:rsidR="003E3FF4" w:rsidRPr="003E3FF4" w:rsidRDefault="003E3FF4" w:rsidP="003E3FF4">
      <w:pPr>
        <w:pStyle w:val="Prrafodelista1"/>
        <w:rPr>
          <w:rFonts w:ascii="Tahoma" w:hAnsi="Tahoma" w:cs="Tahoma"/>
          <w:sz w:val="20"/>
          <w:szCs w:val="20"/>
        </w:rPr>
      </w:pPr>
    </w:p>
    <w:p w:rsidR="003E3FF4" w:rsidRPr="003E3FF4" w:rsidRDefault="003E3FF4" w:rsidP="003E3FF4">
      <w:pPr>
        <w:pStyle w:val="NormalWeb"/>
        <w:numPr>
          <w:ilvl w:val="0"/>
          <w:numId w:val="13"/>
        </w:numPr>
        <w:tabs>
          <w:tab w:val="num" w:pos="900"/>
        </w:tabs>
        <w:spacing w:before="0" w:beforeAutospacing="0" w:after="0" w:afterAutospacing="0"/>
        <w:jc w:val="both"/>
        <w:rPr>
          <w:rFonts w:ascii="Tahoma" w:hAnsi="Tahoma" w:cs="Tahoma"/>
          <w:sz w:val="20"/>
          <w:szCs w:val="20"/>
        </w:rPr>
      </w:pPr>
      <w:r w:rsidRPr="003E3FF4">
        <w:rPr>
          <w:rFonts w:ascii="Tahoma" w:hAnsi="Tahoma" w:cs="Tahoma"/>
          <w:color w:val="000000"/>
          <w:sz w:val="20"/>
          <w:szCs w:val="20"/>
        </w:rPr>
        <w:t>Mediante escrito presentado el 07 de julio de 2011, el proveedor presentó sus descargos en los siguientes t</w:t>
      </w:r>
      <w:r w:rsidRPr="003E3FF4">
        <w:rPr>
          <w:rFonts w:ascii="Tahoma" w:eastAsia="Times New Roman" w:hAnsi="Tahoma" w:cs="Tahoma"/>
          <w:color w:val="000000"/>
          <w:sz w:val="20"/>
          <w:szCs w:val="20"/>
          <w:lang w:eastAsia="ja-JP"/>
        </w:rPr>
        <w:t xml:space="preserve">érminos: Que si bien es cierto al suscribir el formulario oficial de </w:t>
      </w:r>
      <w:smartTag w:uri="urn:schemas-microsoft-com:office:smarttags" w:element="PersonName">
        <w:smartTagPr>
          <w:attr w:name="ProductID" w:val="㔨֫鸰"/>
        </w:smartTagPr>
        <w:smartTag w:uri="urn:schemas-microsoft-com:office:smarttags" w:element="PersonName">
          <w:smartTagPr>
            <w:attr w:name="ProductID" w:val="la Declaraci￳n"/>
          </w:smartTagPr>
          <w:r w:rsidRPr="003E3FF4">
            <w:rPr>
              <w:rFonts w:ascii="Tahoma" w:eastAsia="Times New Roman" w:hAnsi="Tahoma" w:cs="Tahoma"/>
              <w:color w:val="000000"/>
              <w:sz w:val="20"/>
              <w:szCs w:val="20"/>
              <w:lang w:eastAsia="ja-JP"/>
            </w:rPr>
            <w:t>la Declaración</w:t>
          </w:r>
        </w:smartTag>
        <w:r w:rsidRPr="003E3FF4">
          <w:rPr>
            <w:rFonts w:ascii="Tahoma" w:eastAsia="Times New Roman" w:hAnsi="Tahoma" w:cs="Tahoma"/>
            <w:color w:val="000000"/>
            <w:sz w:val="20"/>
            <w:szCs w:val="20"/>
            <w:lang w:eastAsia="ja-JP"/>
          </w:rPr>
          <w:t xml:space="preserve"> Jurada</w:t>
        </w:r>
      </w:smartTag>
      <w:r w:rsidRPr="003E3FF4">
        <w:rPr>
          <w:rFonts w:ascii="Tahoma" w:eastAsia="Times New Roman" w:hAnsi="Tahoma" w:cs="Tahoma"/>
          <w:color w:val="000000"/>
          <w:sz w:val="20"/>
          <w:szCs w:val="20"/>
          <w:lang w:eastAsia="ja-JP"/>
        </w:rPr>
        <w:t xml:space="preserve"> de Veracidad, suscribí y firmé que toda la información proporcionada era veraz y que los documentos presentados eran auténticos, no es menos cierto que, en vista que no tenía conocimiento sobre los trámites que se tenía que hacer, realice un contrato de asesoría con el Señor Wilfredo Jesús Loli Díaz, con DNI Nº 31659586 en los términos siguientes: Según Cláusula Cuarta, una de las obligaciones estaba referida a contratar al ingeniero que será responsable del plantel técnico de la empresa, siendo de su entera responsabilidad su acreditación ante el CONSUCODE, además de ser responsable de la veracidad de la documentación que se presente. Asimismo, señaló que toda la tramitación del expediente era de plena responsabilidad del Señor Wilfredo Loli, siendo que mi representada también ha sido engañado, llegando mi persona a girarle la suma de S/. 2,500.00 N.S por sus honorarios, conforme se acredita con los bauchers de pago. Finalmente, agregó, que el OSCE ha demandado la nulidad de la inscripción e iniciado las acciones penales correspondientes ante la 28º Fiscalía Provincial Penal de Lima (caso Nº 46-2011).</w:t>
      </w:r>
    </w:p>
    <w:p w:rsidR="003E3FF4" w:rsidRPr="003E3FF4" w:rsidRDefault="003E3FF4" w:rsidP="003E3FF4">
      <w:pPr>
        <w:pStyle w:val="Prrafodelista1"/>
        <w:rPr>
          <w:rFonts w:ascii="Tahoma" w:hAnsi="Tahoma" w:cs="Tahoma"/>
          <w:sz w:val="20"/>
          <w:szCs w:val="20"/>
        </w:rPr>
      </w:pPr>
    </w:p>
    <w:p w:rsidR="003E3FF4" w:rsidRPr="003E3FF4" w:rsidRDefault="003E3FF4" w:rsidP="003E3FF4">
      <w:pPr>
        <w:pStyle w:val="NormalWeb"/>
        <w:numPr>
          <w:ilvl w:val="0"/>
          <w:numId w:val="13"/>
        </w:numPr>
        <w:tabs>
          <w:tab w:val="num" w:pos="900"/>
        </w:tabs>
        <w:spacing w:before="0" w:beforeAutospacing="0" w:after="0" w:afterAutospacing="0"/>
        <w:jc w:val="both"/>
        <w:rPr>
          <w:rFonts w:ascii="Tahoma" w:hAnsi="Tahoma" w:cs="Tahoma"/>
          <w:sz w:val="20"/>
          <w:szCs w:val="20"/>
        </w:rPr>
      </w:pPr>
      <w:r w:rsidRPr="003E3FF4">
        <w:rPr>
          <w:rFonts w:ascii="Tahoma" w:hAnsi="Tahoma" w:cs="Tahoma"/>
          <w:sz w:val="20"/>
          <w:szCs w:val="20"/>
        </w:rPr>
        <w:t xml:space="preserve">Con decreto de fecha 12 de julio de 2011, </w:t>
      </w:r>
      <w:r w:rsidRPr="003E3FF4">
        <w:rPr>
          <w:rFonts w:ascii="Tahoma" w:hAnsi="Tahoma" w:cs="Tahoma"/>
          <w:color w:val="000000"/>
          <w:sz w:val="20"/>
          <w:szCs w:val="20"/>
        </w:rPr>
        <w:t xml:space="preserve">habiendo cumplido </w:t>
      </w:r>
      <w:r w:rsidRPr="003E3FF4">
        <w:rPr>
          <w:rFonts w:ascii="Tahoma" w:hAnsi="Tahoma" w:cs="Tahoma"/>
          <w:color w:val="000000"/>
          <w:sz w:val="20"/>
          <w:szCs w:val="20"/>
          <w:lang w:val="es-ES_tradnl"/>
        </w:rPr>
        <w:t xml:space="preserve">el Proveedor </w:t>
      </w:r>
      <w:r w:rsidRPr="003E3FF4">
        <w:rPr>
          <w:rFonts w:ascii="Tahoma" w:hAnsi="Tahoma" w:cs="Tahoma"/>
          <w:color w:val="000000"/>
          <w:sz w:val="20"/>
          <w:szCs w:val="20"/>
        </w:rPr>
        <w:t>con presentar sus descargos, se dispuso: Tener por apersonado a la instancia administrativa, por señalado su domicilio procesal sito en: Jr. Antonio Miro Quezada Nº 327, Oficina 403- Cercado de Lima y, remítase el expediente a la </w:t>
      </w:r>
      <w:r w:rsidRPr="003E3FF4">
        <w:rPr>
          <w:rStyle w:val="Textoennegrita"/>
          <w:rFonts w:ascii="Tahoma" w:hAnsi="Tahoma" w:cs="Tahoma"/>
          <w:b w:val="0"/>
          <w:bCs w:val="0"/>
          <w:color w:val="000000"/>
          <w:sz w:val="20"/>
          <w:szCs w:val="20"/>
        </w:rPr>
        <w:t>Primera</w:t>
      </w:r>
      <w:r w:rsidRPr="003E3FF4">
        <w:rPr>
          <w:rFonts w:ascii="Tahoma" w:hAnsi="Tahoma" w:cs="Tahoma"/>
          <w:color w:val="000000"/>
          <w:sz w:val="20"/>
          <w:szCs w:val="20"/>
        </w:rPr>
        <w:t xml:space="preserve"> Sala del Tribunal para que resuelva.</w:t>
      </w:r>
    </w:p>
    <w:p w:rsidR="003E3FF4" w:rsidRPr="003E3FF4" w:rsidRDefault="003E3FF4" w:rsidP="003E3FF4">
      <w:pPr>
        <w:pStyle w:val="Prrafodelista"/>
        <w:ind w:left="567"/>
        <w:jc w:val="both"/>
        <w:rPr>
          <w:rFonts w:ascii="Tahoma" w:hAnsi="Tahoma" w:cs="Tahoma"/>
          <w:sz w:val="20"/>
        </w:rPr>
      </w:pPr>
    </w:p>
    <w:p w:rsidR="003E3FF4" w:rsidRPr="003E3FF4" w:rsidRDefault="003E3FF4" w:rsidP="003E3FF4">
      <w:pPr>
        <w:tabs>
          <w:tab w:val="num" w:pos="9720"/>
        </w:tabs>
        <w:spacing w:after="0" w:line="240" w:lineRule="auto"/>
        <w:jc w:val="both"/>
        <w:rPr>
          <w:rFonts w:ascii="Tahoma" w:hAnsi="Tahoma" w:cs="Tahoma"/>
          <w:b/>
          <w:sz w:val="20"/>
          <w:szCs w:val="20"/>
        </w:rPr>
      </w:pPr>
      <w:r w:rsidRPr="003E3FF4">
        <w:rPr>
          <w:rFonts w:ascii="Tahoma" w:hAnsi="Tahoma" w:cs="Tahoma"/>
          <w:b/>
          <w:sz w:val="20"/>
          <w:szCs w:val="20"/>
        </w:rPr>
        <w:t>FUNDAMENTACIÓN:</w:t>
      </w:r>
    </w:p>
    <w:p w:rsidR="003E3FF4" w:rsidRPr="003E3FF4" w:rsidRDefault="003E3FF4" w:rsidP="003E3FF4">
      <w:pPr>
        <w:pStyle w:val="Textoindependiente"/>
        <w:spacing w:after="0" w:line="240" w:lineRule="auto"/>
        <w:rPr>
          <w:rFonts w:ascii="Tahoma" w:hAnsi="Tahoma" w:cs="Tahoma"/>
          <w:b/>
          <w:bCs/>
          <w:sz w:val="20"/>
          <w:szCs w:val="20"/>
          <w:lang w:val="es-MX"/>
        </w:rPr>
      </w:pPr>
    </w:p>
    <w:p w:rsidR="003E3FF4" w:rsidRPr="003E3FF4" w:rsidRDefault="003E3FF4" w:rsidP="003E3FF4">
      <w:pPr>
        <w:spacing w:after="0" w:line="240" w:lineRule="auto"/>
        <w:rPr>
          <w:rFonts w:ascii="Tahoma" w:hAnsi="Tahoma" w:cs="Tahoma"/>
          <w:b/>
          <w:bCs/>
          <w:sz w:val="20"/>
          <w:szCs w:val="20"/>
        </w:rPr>
      </w:pPr>
      <w:r w:rsidRPr="003E3FF4">
        <w:rPr>
          <w:rFonts w:ascii="Tahoma" w:hAnsi="Tahoma" w:cs="Tahoma"/>
          <w:b/>
          <w:bCs/>
          <w:sz w:val="20"/>
          <w:szCs w:val="20"/>
          <w:u w:val="single"/>
        </w:rPr>
        <w:t xml:space="preserve">De </w:t>
      </w:r>
      <w:smartTag w:uri="urn:schemas-microsoft-com:office:smarttags" w:element="PersonName">
        <w:smartTagPr>
          <w:attr w:name="ProductID" w:val="la Competencia"/>
        </w:smartTagPr>
        <w:r w:rsidRPr="003E3FF4">
          <w:rPr>
            <w:rFonts w:ascii="Tahoma" w:hAnsi="Tahoma" w:cs="Tahoma"/>
            <w:b/>
            <w:bCs/>
            <w:sz w:val="20"/>
            <w:szCs w:val="20"/>
            <w:u w:val="single"/>
          </w:rPr>
          <w:t>la Competencia</w:t>
        </w:r>
      </w:smartTag>
      <w:r w:rsidRPr="003E3FF4">
        <w:rPr>
          <w:rFonts w:ascii="Tahoma" w:hAnsi="Tahoma" w:cs="Tahoma"/>
          <w:b/>
          <w:bCs/>
          <w:sz w:val="20"/>
          <w:szCs w:val="20"/>
          <w:u w:val="single"/>
        </w:rPr>
        <w:t xml:space="preserve"> del Tribunal de Contrataciones del Estado</w:t>
      </w:r>
    </w:p>
    <w:p w:rsidR="003E3FF4" w:rsidRPr="003E3FF4" w:rsidRDefault="003E3FF4" w:rsidP="003E3FF4">
      <w:pPr>
        <w:spacing w:after="0" w:line="240" w:lineRule="auto"/>
        <w:jc w:val="center"/>
        <w:rPr>
          <w:rFonts w:ascii="Tahoma" w:hAnsi="Tahoma" w:cs="Tahoma"/>
          <w:b/>
          <w:bCs/>
          <w:sz w:val="20"/>
          <w:szCs w:val="20"/>
        </w:rPr>
      </w:pPr>
    </w:p>
    <w:p w:rsidR="003E3FF4" w:rsidRPr="003E3FF4" w:rsidRDefault="003E3FF4" w:rsidP="003E3FF4">
      <w:pPr>
        <w:numPr>
          <w:ilvl w:val="0"/>
          <w:numId w:val="14"/>
        </w:numPr>
        <w:tabs>
          <w:tab w:val="clear" w:pos="644"/>
          <w:tab w:val="num" w:pos="900"/>
        </w:tabs>
        <w:spacing w:after="0" w:line="240" w:lineRule="auto"/>
        <w:ind w:left="900"/>
        <w:jc w:val="both"/>
        <w:rPr>
          <w:rFonts w:ascii="Tahoma" w:hAnsi="Tahoma" w:cs="Tahoma"/>
          <w:sz w:val="20"/>
          <w:szCs w:val="20"/>
        </w:rPr>
      </w:pPr>
      <w:r w:rsidRPr="003E3FF4">
        <w:rPr>
          <w:rFonts w:ascii="Tahoma" w:hAnsi="Tahoma" w:cs="Tahoma"/>
          <w:sz w:val="20"/>
          <w:szCs w:val="20"/>
        </w:rPr>
        <w:t xml:space="preserve">El numeral 1 del artículo 235 de </w:t>
      </w:r>
      <w:smartTag w:uri="urn:schemas-microsoft-com:office:smarttags" w:element="PersonName">
        <w:smartTagPr>
          <w:attr w:name="ProductID" w:val="la Ley"/>
        </w:smartTagPr>
        <w:r w:rsidRPr="003E3FF4">
          <w:rPr>
            <w:rFonts w:ascii="Tahoma" w:hAnsi="Tahoma" w:cs="Tahoma"/>
            <w:sz w:val="20"/>
            <w:szCs w:val="20"/>
          </w:rPr>
          <w:t>la Ley</w:t>
        </w:r>
      </w:smartTag>
      <w:r w:rsidRPr="003E3FF4">
        <w:rPr>
          <w:rFonts w:ascii="Tahoma" w:hAnsi="Tahoma" w:cs="Tahoma"/>
          <w:sz w:val="20"/>
          <w:szCs w:val="20"/>
        </w:rPr>
        <w:t xml:space="preserve"> 27444, Ley de Procedimiento Administrativo General, establece que el Procedimiento Administrativo Sancionador se inicia siempre de oficio, bien por propia iniciativa o como consecuencia de orden superior, petición motivada de otros órganos o entidades por denuncia.</w:t>
      </w:r>
    </w:p>
    <w:p w:rsidR="003E3FF4" w:rsidRPr="003E3FF4" w:rsidRDefault="003E3FF4" w:rsidP="003E3FF4">
      <w:pPr>
        <w:spacing w:after="0" w:line="240" w:lineRule="auto"/>
        <w:ind w:left="360"/>
        <w:rPr>
          <w:rFonts w:ascii="Tahoma" w:hAnsi="Tahoma" w:cs="Tahoma"/>
          <w:sz w:val="20"/>
          <w:szCs w:val="20"/>
        </w:rPr>
      </w:pPr>
    </w:p>
    <w:p w:rsidR="003E3FF4" w:rsidRPr="003E3FF4" w:rsidRDefault="003E3FF4" w:rsidP="003E3FF4">
      <w:pPr>
        <w:numPr>
          <w:ilvl w:val="0"/>
          <w:numId w:val="14"/>
        </w:numPr>
        <w:tabs>
          <w:tab w:val="clear" w:pos="644"/>
          <w:tab w:val="num" w:pos="900"/>
        </w:tabs>
        <w:spacing w:after="0" w:line="240" w:lineRule="auto"/>
        <w:ind w:left="900"/>
        <w:jc w:val="both"/>
        <w:rPr>
          <w:rFonts w:ascii="Tahoma" w:hAnsi="Tahoma" w:cs="Tahoma"/>
          <w:sz w:val="20"/>
          <w:szCs w:val="20"/>
        </w:rPr>
      </w:pPr>
      <w:r w:rsidRPr="003E3FF4">
        <w:rPr>
          <w:rFonts w:ascii="Tahoma" w:hAnsi="Tahoma" w:cs="Tahoma"/>
          <w:sz w:val="20"/>
          <w:szCs w:val="20"/>
        </w:rPr>
        <w:t xml:space="preserve">En ese sentido, el Tribunal de Contrataciones del Estado es el órgano que tiene a su cargo el conocimiento y resolución de procedimientos de imposición de sanción de inhabilitación temporal o definitiva y económicas,  a que se contraen el artículo  y 52º de </w:t>
      </w:r>
      <w:smartTag w:uri="urn:schemas-microsoft-com:office:smarttags" w:element="PersonName">
        <w:smartTagPr>
          <w:attr w:name="ProductID" w:val="la Ley"/>
        </w:smartTagPr>
        <w:r w:rsidRPr="003E3FF4">
          <w:rPr>
            <w:rFonts w:ascii="Tahoma" w:hAnsi="Tahoma" w:cs="Tahoma"/>
            <w:sz w:val="20"/>
            <w:szCs w:val="20"/>
          </w:rPr>
          <w:t>la Ley</w:t>
        </w:r>
      </w:smartTag>
      <w:r w:rsidRPr="003E3FF4">
        <w:rPr>
          <w:rFonts w:ascii="Tahoma" w:hAnsi="Tahoma" w:cs="Tahoma"/>
          <w:sz w:val="20"/>
          <w:szCs w:val="20"/>
        </w:rPr>
        <w:t xml:space="preserve"> (Texto Único Ordenado de </w:t>
      </w:r>
      <w:smartTag w:uri="urn:schemas-microsoft-com:office:smarttags" w:element="PersonName">
        <w:smartTagPr>
          <w:attr w:name="ProductID" w:val="la Ley"/>
        </w:smartTagPr>
        <w:r w:rsidRPr="003E3FF4">
          <w:rPr>
            <w:rFonts w:ascii="Tahoma" w:hAnsi="Tahoma" w:cs="Tahoma"/>
            <w:sz w:val="20"/>
            <w:szCs w:val="20"/>
          </w:rPr>
          <w:t>la Ley</w:t>
        </w:r>
      </w:smartTag>
      <w:r w:rsidRPr="003E3FF4">
        <w:rPr>
          <w:rFonts w:ascii="Tahoma" w:hAnsi="Tahoma" w:cs="Tahoma"/>
          <w:sz w:val="20"/>
          <w:szCs w:val="20"/>
        </w:rPr>
        <w:t xml:space="preserve"> de Contrataciones y Adquisiciones del Estado), a los proveedores, participantes, postores, contratistas y entidades, según corresponda, por infracciones a las disposiciones contenidas en </w:t>
      </w:r>
      <w:smartTag w:uri="urn:schemas-microsoft-com:office:smarttags" w:element="PersonName">
        <w:smartTagPr>
          <w:attr w:name="ProductID" w:val="la Ley"/>
        </w:smartTagPr>
        <w:r w:rsidRPr="003E3FF4">
          <w:rPr>
            <w:rFonts w:ascii="Tahoma" w:hAnsi="Tahoma" w:cs="Tahoma"/>
            <w:sz w:val="20"/>
            <w:szCs w:val="20"/>
          </w:rPr>
          <w:t>la Ley</w:t>
        </w:r>
      </w:smartTag>
      <w:r w:rsidRPr="003E3FF4">
        <w:rPr>
          <w:rFonts w:ascii="Tahoma" w:hAnsi="Tahoma" w:cs="Tahoma"/>
          <w:sz w:val="20"/>
          <w:szCs w:val="20"/>
        </w:rPr>
        <w:t xml:space="preserve"> y el presente Reglamento.</w:t>
      </w:r>
    </w:p>
    <w:p w:rsidR="003E3FF4" w:rsidRPr="003E3FF4" w:rsidRDefault="003E3FF4" w:rsidP="003E3FF4">
      <w:pPr>
        <w:spacing w:after="0" w:line="240" w:lineRule="auto"/>
        <w:ind w:left="540"/>
        <w:jc w:val="both"/>
        <w:rPr>
          <w:rFonts w:ascii="Tahoma" w:hAnsi="Tahoma" w:cs="Tahoma"/>
          <w:sz w:val="20"/>
          <w:szCs w:val="20"/>
          <w:lang w:val="es-MX"/>
        </w:rPr>
      </w:pPr>
    </w:p>
    <w:p w:rsidR="003E3FF4" w:rsidRPr="003E3FF4" w:rsidRDefault="003E3FF4" w:rsidP="003E3FF4">
      <w:pPr>
        <w:spacing w:after="0" w:line="240" w:lineRule="auto"/>
        <w:ind w:left="708"/>
        <w:jc w:val="both"/>
        <w:rPr>
          <w:rFonts w:ascii="Tahoma" w:hAnsi="Tahoma" w:cs="Tahoma"/>
          <w:b/>
          <w:bCs/>
          <w:sz w:val="20"/>
          <w:szCs w:val="20"/>
          <w:u w:val="single"/>
          <w:lang w:val="es-MX"/>
        </w:rPr>
      </w:pPr>
      <w:r w:rsidRPr="003E3FF4">
        <w:rPr>
          <w:rFonts w:ascii="Tahoma" w:hAnsi="Tahoma" w:cs="Tahoma"/>
          <w:b/>
          <w:bCs/>
          <w:sz w:val="20"/>
          <w:szCs w:val="20"/>
          <w:u w:val="single"/>
          <w:lang w:val="es-MX"/>
        </w:rPr>
        <w:t>Del Procedimiento Sancionador</w:t>
      </w:r>
    </w:p>
    <w:p w:rsidR="003E3FF4" w:rsidRPr="003E3FF4" w:rsidRDefault="003E3FF4" w:rsidP="003E3FF4">
      <w:pPr>
        <w:spacing w:after="0" w:line="240" w:lineRule="auto"/>
        <w:ind w:left="708"/>
        <w:jc w:val="both"/>
        <w:rPr>
          <w:rFonts w:ascii="Tahoma" w:hAnsi="Tahoma" w:cs="Tahoma"/>
          <w:b/>
          <w:bCs/>
          <w:sz w:val="20"/>
          <w:szCs w:val="20"/>
          <w:u w:val="single"/>
          <w:lang w:val="es-MX"/>
        </w:rPr>
      </w:pPr>
    </w:p>
    <w:p w:rsidR="003E3FF4" w:rsidRPr="003E3FF4" w:rsidRDefault="003E3FF4" w:rsidP="003E3FF4">
      <w:pPr>
        <w:numPr>
          <w:ilvl w:val="0"/>
          <w:numId w:val="14"/>
        </w:numPr>
        <w:tabs>
          <w:tab w:val="clear" w:pos="644"/>
          <w:tab w:val="num" w:pos="454"/>
          <w:tab w:val="num" w:pos="900"/>
        </w:tabs>
        <w:spacing w:after="0" w:line="240" w:lineRule="auto"/>
        <w:ind w:left="900"/>
        <w:jc w:val="both"/>
        <w:rPr>
          <w:rFonts w:ascii="Tahoma" w:hAnsi="Tahoma" w:cs="Tahoma"/>
          <w:b/>
          <w:bCs/>
          <w:sz w:val="20"/>
          <w:szCs w:val="20"/>
          <w:u w:val="single"/>
          <w:lang w:val="es-MX"/>
        </w:rPr>
      </w:pPr>
      <w:r w:rsidRPr="003E3FF4">
        <w:rPr>
          <w:rFonts w:ascii="Tahoma" w:hAnsi="Tahoma" w:cs="Tahoma"/>
          <w:sz w:val="20"/>
          <w:szCs w:val="20"/>
          <w:lang w:val="es-MX"/>
        </w:rPr>
        <w:t xml:space="preserve">El presente caso está referido a la supuesta responsabilidad de la empresa </w:t>
      </w:r>
      <w:r w:rsidRPr="003E3FF4">
        <w:rPr>
          <w:rFonts w:ascii="Tahoma" w:hAnsi="Tahoma" w:cs="Tahoma"/>
          <w:sz w:val="20"/>
          <w:szCs w:val="20"/>
        </w:rPr>
        <w:t>CONSTRUCTORA Y MULTISERVICIOS HUAKANKU E.I.R.L.,</w:t>
      </w:r>
      <w:r w:rsidRPr="003E3FF4">
        <w:rPr>
          <w:rFonts w:ascii="Tahoma" w:hAnsi="Tahoma" w:cs="Tahoma"/>
          <w:sz w:val="20"/>
          <w:szCs w:val="20"/>
          <w:lang w:val="es-MX"/>
        </w:rPr>
        <w:t xml:space="preserve"> por la presentación de documentos falsos durante </w:t>
      </w:r>
      <w:r w:rsidRPr="003E3FF4">
        <w:rPr>
          <w:rFonts w:ascii="Tahoma" w:hAnsi="Tahoma" w:cs="Tahoma"/>
          <w:sz w:val="20"/>
          <w:szCs w:val="20"/>
        </w:rPr>
        <w:t>la realización del trámite de Inscripción como Ejecutor de Obras ante el Registro Nacional de Proveedores</w:t>
      </w:r>
      <w:r w:rsidRPr="003E3FF4">
        <w:rPr>
          <w:rFonts w:ascii="Tahoma" w:hAnsi="Tahoma" w:cs="Tahoma"/>
          <w:sz w:val="20"/>
          <w:szCs w:val="20"/>
          <w:lang w:val="es-MX"/>
        </w:rPr>
        <w:t xml:space="preserve">, </w:t>
      </w:r>
      <w:r w:rsidRPr="003E3FF4">
        <w:rPr>
          <w:rFonts w:ascii="Tahoma" w:hAnsi="Tahoma" w:cs="Tahoma"/>
          <w:sz w:val="20"/>
          <w:szCs w:val="20"/>
        </w:rPr>
        <w:t xml:space="preserve">infracción tipificada en el </w:t>
      </w:r>
      <w:r w:rsidRPr="003E3FF4">
        <w:rPr>
          <w:rFonts w:ascii="Tahoma" w:hAnsi="Tahoma" w:cs="Tahoma"/>
          <w:sz w:val="20"/>
          <w:szCs w:val="20"/>
        </w:rPr>
        <w:lastRenderedPageBreak/>
        <w:t>numeral 10) del artículo 294</w:t>
      </w:r>
      <w:r w:rsidRPr="003E3FF4">
        <w:rPr>
          <w:rStyle w:val="Refdenotaalpie"/>
          <w:rFonts w:ascii="Tahoma" w:hAnsi="Tahoma" w:cs="Tahoma"/>
          <w:sz w:val="20"/>
          <w:szCs w:val="20"/>
        </w:rPr>
        <w:footnoteReference w:id="2"/>
      </w:r>
      <w:r w:rsidRPr="003E3FF4">
        <w:rPr>
          <w:rFonts w:ascii="Tahoma" w:hAnsi="Tahoma" w:cs="Tahoma"/>
          <w:sz w:val="20"/>
          <w:szCs w:val="20"/>
        </w:rPr>
        <w:t xml:space="preserve"> del Reglamento de </w:t>
      </w:r>
      <w:smartTag w:uri="urn:schemas-microsoft-com:office:smarttags" w:element="PersonName">
        <w:smartTagPr>
          <w:attr w:name="ProductID" w:val="la Ley"/>
        </w:smartTagPr>
        <w:r w:rsidRPr="003E3FF4">
          <w:rPr>
            <w:rFonts w:ascii="Tahoma" w:hAnsi="Tahoma" w:cs="Tahoma"/>
            <w:sz w:val="20"/>
            <w:szCs w:val="20"/>
          </w:rPr>
          <w:t>la Ley</w:t>
        </w:r>
      </w:smartTag>
      <w:r w:rsidRPr="003E3FF4">
        <w:rPr>
          <w:rFonts w:ascii="Tahoma" w:hAnsi="Tahoma" w:cs="Tahoma"/>
          <w:sz w:val="20"/>
          <w:szCs w:val="20"/>
        </w:rPr>
        <w:t xml:space="preserve"> de Contrataciones y Adquisiciones del Estado, aprobado por Decreto Supremo N.° 084-2004-PCM, en adelante el Reglamento.</w:t>
      </w:r>
    </w:p>
    <w:p w:rsidR="003E3FF4" w:rsidRPr="003E3FF4" w:rsidRDefault="003E3FF4" w:rsidP="003E3FF4">
      <w:pPr>
        <w:tabs>
          <w:tab w:val="num" w:pos="1068"/>
        </w:tabs>
        <w:spacing w:after="0" w:line="240" w:lineRule="auto"/>
        <w:ind w:left="360"/>
        <w:jc w:val="both"/>
        <w:rPr>
          <w:rFonts w:ascii="Tahoma" w:hAnsi="Tahoma" w:cs="Tahoma"/>
          <w:sz w:val="20"/>
          <w:szCs w:val="20"/>
          <w:lang w:val="es-MX"/>
        </w:rPr>
      </w:pPr>
    </w:p>
    <w:p w:rsidR="003E3FF4" w:rsidRPr="003E3FF4" w:rsidRDefault="003E3FF4" w:rsidP="003E3FF4">
      <w:pPr>
        <w:numPr>
          <w:ilvl w:val="0"/>
          <w:numId w:val="14"/>
        </w:numPr>
        <w:tabs>
          <w:tab w:val="clear" w:pos="644"/>
          <w:tab w:val="num" w:pos="454"/>
          <w:tab w:val="num" w:pos="900"/>
        </w:tabs>
        <w:spacing w:after="0" w:line="240" w:lineRule="auto"/>
        <w:ind w:left="900"/>
        <w:jc w:val="both"/>
        <w:rPr>
          <w:rFonts w:ascii="Tahoma" w:hAnsi="Tahoma" w:cs="Tahoma"/>
          <w:sz w:val="20"/>
          <w:szCs w:val="20"/>
          <w:lang w:val="es-MX"/>
        </w:rPr>
      </w:pPr>
      <w:r w:rsidRPr="003E3FF4">
        <w:rPr>
          <w:rFonts w:ascii="Tahoma" w:hAnsi="Tahoma" w:cs="Tahoma"/>
          <w:sz w:val="20"/>
          <w:szCs w:val="20"/>
        </w:rPr>
        <w:t xml:space="preserve">Asimismo, de acuerdo con el </w:t>
      </w:r>
      <w:r w:rsidRPr="003E3FF4">
        <w:rPr>
          <w:rFonts w:ascii="Tahoma" w:hAnsi="Tahoma" w:cs="Tahoma"/>
          <w:i/>
          <w:iCs/>
          <w:sz w:val="20"/>
          <w:szCs w:val="20"/>
        </w:rPr>
        <w:t>principio de irrectroactividad</w:t>
      </w:r>
      <w:r w:rsidRPr="003E3FF4">
        <w:rPr>
          <w:rFonts w:ascii="Tahoma" w:hAnsi="Tahoma" w:cs="Tahoma"/>
          <w:sz w:val="20"/>
          <w:szCs w:val="20"/>
        </w:rPr>
        <w:t xml:space="preserve"> consagrada en el inciso 5) del artículo 230 de </w:t>
      </w:r>
      <w:smartTag w:uri="urn:schemas-microsoft-com:office:smarttags" w:element="PersonName">
        <w:smartTagPr>
          <w:attr w:name="ProductID" w:val="la Ley"/>
        </w:smartTagPr>
        <w:r w:rsidRPr="003E3FF4">
          <w:rPr>
            <w:rFonts w:ascii="Tahoma" w:hAnsi="Tahoma" w:cs="Tahoma"/>
            <w:sz w:val="20"/>
            <w:szCs w:val="20"/>
          </w:rPr>
          <w:t>la Ley</w:t>
        </w:r>
      </w:smartTag>
      <w:r w:rsidRPr="003E3FF4">
        <w:rPr>
          <w:rFonts w:ascii="Tahoma" w:hAnsi="Tahoma" w:cs="Tahoma"/>
          <w:sz w:val="20"/>
          <w:szCs w:val="20"/>
        </w:rPr>
        <w:t xml:space="preserve"> 27444, Ley de Procedimiento Administrativo General, son aplicables las disposiciones sancionatorias vigentes al momento en que el administrado hubiera incurrido en la conducta a sancionar</w:t>
      </w:r>
      <w:r w:rsidRPr="003E3FF4">
        <w:rPr>
          <w:rStyle w:val="Refdenotaalpie"/>
          <w:rFonts w:ascii="Tahoma" w:hAnsi="Tahoma" w:cs="Tahoma"/>
          <w:sz w:val="20"/>
          <w:szCs w:val="20"/>
        </w:rPr>
        <w:footnoteReference w:id="3"/>
      </w:r>
      <w:r w:rsidRPr="003E3FF4">
        <w:rPr>
          <w:rFonts w:ascii="Tahoma" w:hAnsi="Tahoma" w:cs="Tahoma"/>
          <w:sz w:val="20"/>
          <w:szCs w:val="20"/>
        </w:rPr>
        <w:t>, de modo tal que en el presente caso, para la tipificación de la infracción que presuntamente habría cometido el Postor, resultan de aplicación las disposiciones normativas contenidas en los derogados Decretos Supremos Nº 083-2004-PCM y Nº 084-2004-PCM citados en el numeral anterior.</w:t>
      </w:r>
    </w:p>
    <w:p w:rsidR="003E3FF4" w:rsidRPr="003E3FF4" w:rsidRDefault="003E3FF4" w:rsidP="003E3FF4">
      <w:pPr>
        <w:tabs>
          <w:tab w:val="num" w:pos="1068"/>
        </w:tabs>
        <w:spacing w:after="0" w:line="240" w:lineRule="auto"/>
        <w:jc w:val="both"/>
        <w:rPr>
          <w:rFonts w:ascii="Tahoma" w:hAnsi="Tahoma" w:cs="Tahoma"/>
          <w:sz w:val="20"/>
          <w:szCs w:val="20"/>
          <w:lang w:val="es-MX"/>
        </w:rPr>
      </w:pPr>
    </w:p>
    <w:p w:rsidR="003E3FF4" w:rsidRPr="003E3FF4" w:rsidRDefault="003E3FF4" w:rsidP="003E3FF4">
      <w:pPr>
        <w:numPr>
          <w:ilvl w:val="0"/>
          <w:numId w:val="14"/>
        </w:numPr>
        <w:tabs>
          <w:tab w:val="clear" w:pos="644"/>
          <w:tab w:val="num" w:pos="454"/>
          <w:tab w:val="num" w:pos="900"/>
        </w:tabs>
        <w:spacing w:after="0" w:line="240" w:lineRule="auto"/>
        <w:ind w:left="900"/>
        <w:jc w:val="both"/>
        <w:rPr>
          <w:rFonts w:ascii="Tahoma" w:hAnsi="Tahoma" w:cs="Tahoma"/>
          <w:sz w:val="20"/>
          <w:szCs w:val="20"/>
          <w:lang w:val="es-MX"/>
        </w:rPr>
      </w:pPr>
      <w:r w:rsidRPr="003E3FF4">
        <w:rPr>
          <w:rFonts w:ascii="Tahoma" w:hAnsi="Tahoma" w:cs="Tahoma"/>
          <w:sz w:val="20"/>
          <w:szCs w:val="20"/>
        </w:rPr>
        <w:t>Al respecto, la infracción imputada al Ejecutor corresponde a la señalada en el numeral 10) del artículo 294 del Reglamento.</w:t>
      </w:r>
    </w:p>
    <w:p w:rsidR="003E3FF4" w:rsidRPr="003E3FF4" w:rsidRDefault="003E3FF4" w:rsidP="003E3FF4">
      <w:pPr>
        <w:tabs>
          <w:tab w:val="num" w:pos="720"/>
        </w:tabs>
        <w:spacing w:after="0" w:line="240" w:lineRule="auto"/>
        <w:ind w:left="360"/>
        <w:jc w:val="both"/>
        <w:rPr>
          <w:rFonts w:ascii="Tahoma" w:hAnsi="Tahoma" w:cs="Tahoma"/>
          <w:sz w:val="20"/>
          <w:szCs w:val="20"/>
          <w:lang w:val="es-MX"/>
        </w:rPr>
      </w:pPr>
    </w:p>
    <w:p w:rsidR="003E3FF4" w:rsidRPr="003E3FF4" w:rsidRDefault="003E3FF4" w:rsidP="003E3FF4">
      <w:pPr>
        <w:numPr>
          <w:ilvl w:val="0"/>
          <w:numId w:val="14"/>
        </w:numPr>
        <w:tabs>
          <w:tab w:val="clear" w:pos="644"/>
          <w:tab w:val="num" w:pos="454"/>
          <w:tab w:val="num" w:pos="900"/>
        </w:tabs>
        <w:spacing w:after="0" w:line="240" w:lineRule="auto"/>
        <w:ind w:left="900"/>
        <w:jc w:val="both"/>
        <w:rPr>
          <w:rFonts w:ascii="Tahoma" w:hAnsi="Tahoma" w:cs="Tahoma"/>
          <w:sz w:val="20"/>
          <w:szCs w:val="20"/>
          <w:lang w:val="es-MX"/>
        </w:rPr>
      </w:pPr>
      <w:r w:rsidRPr="003E3FF4">
        <w:rPr>
          <w:rFonts w:ascii="Tahoma" w:hAnsi="Tahoma" w:cs="Tahoma"/>
          <w:sz w:val="20"/>
          <w:szCs w:val="20"/>
          <w:lang w:val="es-MX"/>
        </w:rPr>
        <w:t xml:space="preserve">Para </w:t>
      </w:r>
      <w:r w:rsidRPr="003E3FF4">
        <w:rPr>
          <w:rFonts w:ascii="Tahoma" w:hAnsi="Tahoma" w:cs="Tahoma"/>
          <w:sz w:val="20"/>
          <w:szCs w:val="20"/>
        </w:rPr>
        <w:t xml:space="preserve">la configuración de los supuestos de hecho de la norma que contiene la infracción imputada se requiere acreditar la falsedad o inexactitud del documento cuestionado; es decir, que éste no haya sido expedido por el órgano emisor correspondiente, o que siendo válidamente expedido haya sido adulterado en su contenido, o que éste sea incongruente con la realidad, produciendo un falseamiento de ésta, y que haya sido presentado durante cualquier procedimiento seguido ante el Registro Nacional de Proveedores, ocasionando el  quebrantamiento de los </w:t>
      </w:r>
      <w:r w:rsidRPr="003E3FF4">
        <w:rPr>
          <w:rFonts w:ascii="Tahoma" w:hAnsi="Tahoma" w:cs="Tahoma"/>
          <w:i/>
          <w:iCs/>
          <w:sz w:val="20"/>
          <w:szCs w:val="20"/>
        </w:rPr>
        <w:t>Principios de Moralidad</w:t>
      </w:r>
      <w:r w:rsidRPr="003E3FF4">
        <w:rPr>
          <w:rFonts w:ascii="Tahoma" w:hAnsi="Tahoma" w:cs="Tahoma"/>
          <w:sz w:val="20"/>
          <w:szCs w:val="20"/>
        </w:rPr>
        <w:t xml:space="preserve"> y de </w:t>
      </w:r>
      <w:r w:rsidRPr="003E3FF4">
        <w:rPr>
          <w:rFonts w:ascii="Tahoma" w:hAnsi="Tahoma" w:cs="Tahoma"/>
          <w:i/>
          <w:iCs/>
          <w:sz w:val="20"/>
          <w:szCs w:val="20"/>
        </w:rPr>
        <w:t>Presunción de Veracidad</w:t>
      </w:r>
      <w:r w:rsidRPr="003E3FF4">
        <w:rPr>
          <w:rFonts w:ascii="Tahoma" w:hAnsi="Tahoma" w:cs="Tahoma"/>
          <w:sz w:val="20"/>
          <w:szCs w:val="20"/>
        </w:rPr>
        <w:t xml:space="preserve">, de conformidad con lo establecido en el inciso 1) del artículo 3 del Texto Único Ordenado de </w:t>
      </w:r>
      <w:smartTag w:uri="urn:schemas-microsoft-com:office:smarttags" w:element="PersonName">
        <w:smartTagPr>
          <w:attr w:name="ProductID" w:val="la Ley"/>
        </w:smartTagPr>
        <w:r w:rsidRPr="003E3FF4">
          <w:rPr>
            <w:rFonts w:ascii="Tahoma" w:hAnsi="Tahoma" w:cs="Tahoma"/>
            <w:sz w:val="20"/>
            <w:szCs w:val="20"/>
          </w:rPr>
          <w:t>la Ley</w:t>
        </w:r>
      </w:smartTag>
      <w:r w:rsidRPr="003E3FF4">
        <w:rPr>
          <w:rFonts w:ascii="Tahoma" w:hAnsi="Tahoma" w:cs="Tahoma"/>
          <w:sz w:val="20"/>
          <w:szCs w:val="20"/>
        </w:rPr>
        <w:t xml:space="preserve"> de Contrataciones y Adquisiciones del Estado, aprobado por Decreto Supremo N.° 083-2004-PCM, en lo sucesivo </w:t>
      </w:r>
      <w:smartTag w:uri="urn:schemas-microsoft-com:office:smarttags" w:element="PersonName">
        <w:smartTagPr>
          <w:attr w:name="ProductID" w:val="la Ley"/>
        </w:smartTagPr>
        <w:r w:rsidRPr="003E3FF4">
          <w:rPr>
            <w:rFonts w:ascii="Tahoma" w:hAnsi="Tahoma" w:cs="Tahoma"/>
            <w:sz w:val="20"/>
            <w:szCs w:val="20"/>
          </w:rPr>
          <w:t>la Ley</w:t>
        </w:r>
      </w:smartTag>
      <w:r w:rsidRPr="003E3FF4">
        <w:rPr>
          <w:rFonts w:ascii="Tahoma" w:hAnsi="Tahoma" w:cs="Tahoma"/>
          <w:sz w:val="20"/>
          <w:szCs w:val="20"/>
        </w:rPr>
        <w:t xml:space="preserve">, en concordancia con lo dispuesto en el numeral 1.7 del Artículo IV del Título Preliminar y el numeral 42.1 del artículo 42 de </w:t>
      </w:r>
      <w:smartTag w:uri="urn:schemas-microsoft-com:office:smarttags" w:element="PersonName">
        <w:smartTagPr>
          <w:attr w:name="ProductID" w:val="la Ley"/>
        </w:smartTagPr>
        <w:r w:rsidRPr="003E3FF4">
          <w:rPr>
            <w:rFonts w:ascii="Tahoma" w:hAnsi="Tahoma" w:cs="Tahoma"/>
            <w:sz w:val="20"/>
            <w:szCs w:val="20"/>
          </w:rPr>
          <w:t>la Ley</w:t>
        </w:r>
      </w:smartTag>
      <w:r w:rsidRPr="003E3FF4">
        <w:rPr>
          <w:rFonts w:ascii="Tahoma" w:hAnsi="Tahoma" w:cs="Tahoma"/>
          <w:sz w:val="20"/>
          <w:szCs w:val="20"/>
        </w:rPr>
        <w:t xml:space="preserve"> del Procedimiento Administrativo General, Ley N.° 27444.</w:t>
      </w:r>
    </w:p>
    <w:p w:rsidR="003E3FF4" w:rsidRPr="003E3FF4" w:rsidRDefault="003E3FF4" w:rsidP="003E3FF4">
      <w:pPr>
        <w:pStyle w:val="Prrafodelista10"/>
        <w:rPr>
          <w:rFonts w:ascii="Tahoma" w:hAnsi="Tahoma" w:cs="Tahoma"/>
          <w:sz w:val="20"/>
          <w:szCs w:val="20"/>
        </w:rPr>
      </w:pPr>
    </w:p>
    <w:p w:rsidR="003E3FF4" w:rsidRPr="003E3FF4" w:rsidRDefault="003E3FF4" w:rsidP="003E3FF4">
      <w:pPr>
        <w:pStyle w:val="Prrafodelista10"/>
        <w:ind w:left="900"/>
        <w:rPr>
          <w:rFonts w:ascii="Tahoma" w:hAnsi="Tahoma" w:cs="Tahoma"/>
          <w:b/>
          <w:bCs/>
          <w:sz w:val="20"/>
          <w:szCs w:val="20"/>
          <w:u w:val="single"/>
        </w:rPr>
      </w:pPr>
      <w:r w:rsidRPr="003E3FF4">
        <w:rPr>
          <w:rFonts w:ascii="Tahoma" w:hAnsi="Tahoma" w:cs="Tahoma"/>
          <w:b/>
          <w:bCs/>
          <w:sz w:val="20"/>
          <w:szCs w:val="20"/>
          <w:u w:val="single"/>
        </w:rPr>
        <w:t xml:space="preserve">Análisis de los Hechos </w:t>
      </w:r>
    </w:p>
    <w:p w:rsidR="003E3FF4" w:rsidRPr="003E3FF4" w:rsidRDefault="003E3FF4" w:rsidP="003E3FF4">
      <w:pPr>
        <w:pStyle w:val="Prrafodelista10"/>
        <w:ind w:left="900"/>
        <w:rPr>
          <w:rFonts w:ascii="Tahoma" w:hAnsi="Tahoma" w:cs="Tahoma"/>
          <w:sz w:val="20"/>
          <w:szCs w:val="20"/>
        </w:rPr>
      </w:pPr>
    </w:p>
    <w:p w:rsidR="003E3FF4" w:rsidRPr="003E3FF4" w:rsidRDefault="003E3FF4" w:rsidP="003E3FF4">
      <w:pPr>
        <w:numPr>
          <w:ilvl w:val="0"/>
          <w:numId w:val="14"/>
        </w:numPr>
        <w:tabs>
          <w:tab w:val="clear" w:pos="644"/>
          <w:tab w:val="num" w:pos="900"/>
        </w:tabs>
        <w:spacing w:after="0" w:line="240" w:lineRule="auto"/>
        <w:ind w:left="900"/>
        <w:jc w:val="both"/>
        <w:rPr>
          <w:rFonts w:ascii="Tahoma" w:hAnsi="Tahoma" w:cs="Tahoma"/>
          <w:sz w:val="20"/>
          <w:szCs w:val="20"/>
        </w:rPr>
      </w:pPr>
      <w:r w:rsidRPr="003E3FF4">
        <w:rPr>
          <w:rFonts w:ascii="Tahoma" w:hAnsi="Tahoma" w:cs="Tahoma"/>
          <w:sz w:val="20"/>
          <w:szCs w:val="20"/>
        </w:rPr>
        <w:t xml:space="preserve">En el caso que nos ocupa, la imputación contra el Ejecutor se refiere a la supuesta falsedad de </w:t>
      </w:r>
      <w:smartTag w:uri="urn:schemas-microsoft-com:office:smarttags" w:element="PersonName">
        <w:smartTagPr>
          <w:attr w:name="ProductID" w:val="la Declaraci￳n Jurada"/>
        </w:smartTagPr>
        <w:smartTag w:uri="urn:schemas-microsoft-com:office:smarttags" w:element="PersonName">
          <w:smartTagPr>
            <w:attr w:name="ProductID" w:val="la Declaraci￳n"/>
          </w:smartTagPr>
          <w:r w:rsidRPr="003E3FF4">
            <w:rPr>
              <w:rFonts w:ascii="Tahoma" w:hAnsi="Tahoma" w:cs="Tahoma"/>
              <w:sz w:val="20"/>
              <w:szCs w:val="20"/>
            </w:rPr>
            <w:t xml:space="preserve">la </w:t>
          </w:r>
          <w:r w:rsidRPr="003E3FF4">
            <w:rPr>
              <w:rFonts w:ascii="Tahoma" w:hAnsi="Tahoma" w:cs="Tahoma"/>
              <w:sz w:val="20"/>
              <w:szCs w:val="20"/>
              <w:lang w:val="es-PE"/>
            </w:rPr>
            <w:t>Declaración</w:t>
          </w:r>
        </w:smartTag>
        <w:r w:rsidRPr="003E3FF4">
          <w:rPr>
            <w:rFonts w:ascii="Tahoma" w:hAnsi="Tahoma" w:cs="Tahoma"/>
            <w:sz w:val="20"/>
            <w:szCs w:val="20"/>
            <w:lang w:val="es-PE"/>
          </w:rPr>
          <w:t xml:space="preserve"> Jurada</w:t>
        </w:r>
      </w:smartTag>
      <w:r w:rsidRPr="003E3FF4">
        <w:rPr>
          <w:rFonts w:ascii="Tahoma" w:hAnsi="Tahoma" w:cs="Tahoma"/>
          <w:sz w:val="20"/>
          <w:szCs w:val="20"/>
          <w:lang w:val="es-PE"/>
        </w:rPr>
        <w:t xml:space="preserve"> de Integrantes de Plantel Técnico, sin fecha a la vista, en la cual se consignó el nombre del Ingeniero César José Torres Cotillo, así como su respectiva firma, una Carta de renuncia, dirigida a la empresa Constructora Consultora y Servicios Generales Dos de Mayo de Huachis S.R.L. de fecha 29.07.2008; un Contrato de Trabajo a plazo indeterminado de fecha 31.07.2008 Y, un Certificado de Inscripción y Habilidad Nº 011230 expedida a </w:t>
      </w:r>
      <w:r w:rsidRPr="003E3FF4">
        <w:rPr>
          <w:rFonts w:ascii="Tahoma" w:hAnsi="Tahoma" w:cs="Tahoma"/>
          <w:sz w:val="20"/>
          <w:szCs w:val="20"/>
          <w:lang w:val="es-PE"/>
        </w:rPr>
        <w:lastRenderedPageBreak/>
        <w:t>favor del ingeniero César José Torres Cotillo de fecha 08.04.2008,</w:t>
      </w:r>
      <w:r w:rsidRPr="003E3FF4">
        <w:rPr>
          <w:rFonts w:ascii="Tahoma" w:hAnsi="Tahoma" w:cs="Tahoma"/>
          <w:sz w:val="20"/>
          <w:szCs w:val="20"/>
        </w:rPr>
        <w:t xml:space="preserve"> documentos presentados por la citada empresa a fin de acreditar su capacidad técnica.</w:t>
      </w:r>
    </w:p>
    <w:p w:rsidR="003E3FF4" w:rsidRPr="003E3FF4" w:rsidRDefault="003E3FF4" w:rsidP="003E3FF4">
      <w:pPr>
        <w:spacing w:after="0" w:line="240" w:lineRule="auto"/>
        <w:jc w:val="both"/>
        <w:rPr>
          <w:rFonts w:ascii="Tahoma" w:hAnsi="Tahoma" w:cs="Tahoma"/>
          <w:sz w:val="20"/>
          <w:szCs w:val="20"/>
        </w:rPr>
      </w:pPr>
    </w:p>
    <w:p w:rsidR="003E3FF4" w:rsidRPr="003E3FF4" w:rsidRDefault="003E3FF4" w:rsidP="003E3FF4">
      <w:pPr>
        <w:numPr>
          <w:ilvl w:val="0"/>
          <w:numId w:val="14"/>
        </w:numPr>
        <w:tabs>
          <w:tab w:val="clear" w:pos="644"/>
          <w:tab w:val="num" w:pos="900"/>
        </w:tabs>
        <w:spacing w:after="0" w:line="240" w:lineRule="auto"/>
        <w:ind w:left="900"/>
        <w:jc w:val="both"/>
        <w:rPr>
          <w:rFonts w:ascii="Tahoma" w:hAnsi="Tahoma" w:cs="Tahoma"/>
          <w:sz w:val="20"/>
          <w:szCs w:val="20"/>
        </w:rPr>
      </w:pPr>
      <w:r w:rsidRPr="003E3FF4">
        <w:rPr>
          <w:rFonts w:ascii="Tahoma" w:hAnsi="Tahoma" w:cs="Tahoma"/>
          <w:sz w:val="20"/>
          <w:szCs w:val="20"/>
        </w:rPr>
        <w:t xml:space="preserve">En aplicación del </w:t>
      </w:r>
      <w:r w:rsidRPr="003E3FF4">
        <w:rPr>
          <w:rFonts w:ascii="Tahoma" w:hAnsi="Tahoma" w:cs="Tahoma"/>
          <w:i/>
          <w:iCs/>
          <w:sz w:val="20"/>
          <w:szCs w:val="20"/>
        </w:rPr>
        <w:t xml:space="preserve">Principio de Privilegio de Controles Posteriores, </w:t>
      </w:r>
      <w:r w:rsidRPr="003E3FF4">
        <w:rPr>
          <w:rFonts w:ascii="Tahoma" w:hAnsi="Tahoma" w:cs="Tahoma"/>
          <w:sz w:val="20"/>
          <w:szCs w:val="20"/>
        </w:rPr>
        <w:t xml:space="preserve">contemplado en el numeral 1.16 del Artículo IV del Título Preliminar de </w:t>
      </w:r>
      <w:smartTag w:uri="urn:schemas-microsoft-com:office:smarttags" w:element="PersonName">
        <w:smartTagPr>
          <w:attr w:name="ProductID" w:val="la Ley N"/>
        </w:smartTagPr>
        <w:r w:rsidRPr="003E3FF4">
          <w:rPr>
            <w:rFonts w:ascii="Tahoma" w:hAnsi="Tahoma" w:cs="Tahoma"/>
            <w:sz w:val="20"/>
            <w:szCs w:val="20"/>
          </w:rPr>
          <w:t>la Ley N</w:t>
        </w:r>
      </w:smartTag>
      <w:r w:rsidRPr="003E3FF4">
        <w:rPr>
          <w:rFonts w:ascii="Tahoma" w:hAnsi="Tahoma" w:cs="Tahoma"/>
          <w:sz w:val="20"/>
          <w:szCs w:val="20"/>
        </w:rPr>
        <w:t>° 27444</w:t>
      </w:r>
      <w:r w:rsidRPr="003E3FF4">
        <w:rPr>
          <w:rStyle w:val="Refdenotaalpie"/>
          <w:rFonts w:ascii="Tahoma" w:hAnsi="Tahoma" w:cs="Tahoma"/>
          <w:sz w:val="20"/>
          <w:szCs w:val="20"/>
        </w:rPr>
        <w:footnoteReference w:id="4"/>
      </w:r>
      <w:r w:rsidRPr="003E3FF4">
        <w:rPr>
          <w:rFonts w:ascii="Tahoma" w:hAnsi="Tahoma" w:cs="Tahoma"/>
          <w:sz w:val="20"/>
          <w:szCs w:val="20"/>
        </w:rPr>
        <w:t xml:space="preserve">,  </w:t>
      </w:r>
      <w:smartTag w:uri="urn:schemas-microsoft-com:office:smarttags" w:element="PersonName">
        <w:smartTagPr>
          <w:attr w:name="ProductID" w:val="la Entidad"/>
        </w:smartTagPr>
        <w:r w:rsidRPr="003E3FF4">
          <w:rPr>
            <w:rFonts w:ascii="Tahoma" w:hAnsi="Tahoma" w:cs="Tahoma"/>
            <w:sz w:val="20"/>
            <w:szCs w:val="20"/>
          </w:rPr>
          <w:t>la Entidad</w:t>
        </w:r>
      </w:smartTag>
      <w:r w:rsidRPr="003E3FF4">
        <w:rPr>
          <w:rFonts w:ascii="Tahoma" w:hAnsi="Tahoma" w:cs="Tahoma"/>
          <w:sz w:val="20"/>
          <w:szCs w:val="20"/>
        </w:rPr>
        <w:t xml:space="preserve"> solicitó mediante Oficio Nº 124-2009-OSCE-DSF/SFIS.GF de fecha 09 de marzo de 2009,  y notificado el 14 del mismo mes y año, al Ingeniero César José Torres Cotillo, brindar su conformidad a las firmas consignadas en </w:t>
      </w:r>
      <w:smartTag w:uri="urn:schemas-microsoft-com:office:smarttags" w:element="PersonName">
        <w:smartTagPr>
          <w:attr w:name="ProductID" w:val="㔨֫鸰"/>
        </w:smartTagPr>
        <w:smartTag w:uri="urn:schemas-microsoft-com:office:smarttags" w:element="PersonName">
          <w:smartTagPr>
            <w:attr w:name="ProductID" w:val="la Declaraci￳n"/>
          </w:smartTagPr>
          <w:r w:rsidRPr="003E3FF4">
            <w:rPr>
              <w:rFonts w:ascii="Tahoma" w:hAnsi="Tahoma" w:cs="Tahoma"/>
              <w:sz w:val="20"/>
              <w:szCs w:val="20"/>
            </w:rPr>
            <w:t>la Declaración</w:t>
          </w:r>
        </w:smartTag>
        <w:r w:rsidRPr="003E3FF4">
          <w:rPr>
            <w:rFonts w:ascii="Tahoma" w:hAnsi="Tahoma" w:cs="Tahoma"/>
            <w:sz w:val="20"/>
            <w:szCs w:val="20"/>
          </w:rPr>
          <w:t xml:space="preserve"> Jurada</w:t>
        </w:r>
      </w:smartTag>
      <w:r w:rsidRPr="003E3FF4">
        <w:rPr>
          <w:rFonts w:ascii="Tahoma" w:hAnsi="Tahoma" w:cs="Tahoma"/>
          <w:sz w:val="20"/>
          <w:szCs w:val="20"/>
        </w:rPr>
        <w:t xml:space="preserve"> de Integrantes del Plantel Técnico, a </w:t>
      </w:r>
      <w:smartTag w:uri="urn:schemas-microsoft-com:office:smarttags" w:element="PersonName">
        <w:smartTagPr>
          <w:attr w:name="ProductID" w:val="la Carta N"/>
        </w:smartTagPr>
        <w:smartTag w:uri="urn:schemas-microsoft-com:office:smarttags" w:element="PersonName">
          <w:smartTagPr>
            <w:attr w:name="ProductID" w:val="la Carta"/>
          </w:smartTagPr>
          <w:r w:rsidRPr="003E3FF4">
            <w:rPr>
              <w:rFonts w:ascii="Tahoma" w:hAnsi="Tahoma" w:cs="Tahoma"/>
              <w:sz w:val="20"/>
              <w:szCs w:val="20"/>
            </w:rPr>
            <w:t>la Carta</w:t>
          </w:r>
        </w:smartTag>
        <w:r w:rsidRPr="003E3FF4">
          <w:rPr>
            <w:rFonts w:ascii="Tahoma" w:hAnsi="Tahoma" w:cs="Tahoma"/>
            <w:sz w:val="20"/>
            <w:szCs w:val="20"/>
          </w:rPr>
          <w:t xml:space="preserve"> N</w:t>
        </w:r>
      </w:smartTag>
      <w:r w:rsidRPr="003E3FF4">
        <w:rPr>
          <w:rFonts w:ascii="Tahoma" w:hAnsi="Tahoma" w:cs="Tahoma"/>
          <w:sz w:val="20"/>
          <w:szCs w:val="20"/>
        </w:rPr>
        <w:t>º 001-2008 de fecha 29.07.2008 y el Contrato de Trabajo a Plazo Indeterminado celebrado el 31.08.2008.</w:t>
      </w:r>
    </w:p>
    <w:p w:rsidR="003E3FF4" w:rsidRPr="003E3FF4" w:rsidRDefault="003E3FF4" w:rsidP="003E3FF4">
      <w:pPr>
        <w:pStyle w:val="NormalWeb"/>
        <w:tabs>
          <w:tab w:val="num" w:pos="900"/>
        </w:tabs>
        <w:spacing w:before="0" w:beforeAutospacing="0" w:after="0" w:afterAutospacing="0"/>
        <w:jc w:val="both"/>
        <w:rPr>
          <w:rFonts w:ascii="Tahoma" w:hAnsi="Tahoma" w:cs="Tahoma"/>
          <w:sz w:val="20"/>
          <w:szCs w:val="20"/>
        </w:rPr>
      </w:pPr>
    </w:p>
    <w:p w:rsidR="003E3FF4" w:rsidRPr="003E3FF4" w:rsidRDefault="003E3FF4" w:rsidP="003E3FF4">
      <w:pPr>
        <w:pStyle w:val="NormalWeb"/>
        <w:numPr>
          <w:ilvl w:val="0"/>
          <w:numId w:val="14"/>
        </w:numPr>
        <w:tabs>
          <w:tab w:val="clear" w:pos="644"/>
          <w:tab w:val="num" w:pos="900"/>
        </w:tabs>
        <w:spacing w:before="0" w:beforeAutospacing="0" w:after="0" w:afterAutospacing="0"/>
        <w:ind w:left="900"/>
        <w:jc w:val="both"/>
        <w:rPr>
          <w:rFonts w:ascii="Tahoma" w:hAnsi="Tahoma" w:cs="Tahoma"/>
          <w:sz w:val="20"/>
          <w:szCs w:val="20"/>
        </w:rPr>
      </w:pPr>
      <w:r w:rsidRPr="003E3FF4">
        <w:rPr>
          <w:rFonts w:ascii="Tahoma" w:hAnsi="Tahoma" w:cs="Tahoma"/>
          <w:sz w:val="20"/>
          <w:szCs w:val="20"/>
        </w:rPr>
        <w:t>De otro lado, mediante Oficio Nº 125-2009-OSCE-DSFE/SF.GF de fecha 09.03.2009, recibido el 16.03.2009, se solicitó al Colegio de Ingenieros del Perú- Consejo Departamental de Ancash- Huaraz, brindar su conformidad al Certificado de Habilidad Profesional Nº 011230 de fecha 08.04.2008, expedido a nombre del Ingeniero César José Torres Cotillo.</w:t>
      </w:r>
    </w:p>
    <w:p w:rsidR="003E3FF4" w:rsidRPr="003E3FF4" w:rsidRDefault="003E3FF4" w:rsidP="003E3FF4">
      <w:pPr>
        <w:pStyle w:val="NormalWeb"/>
        <w:tabs>
          <w:tab w:val="num" w:pos="900"/>
        </w:tabs>
        <w:spacing w:before="0" w:beforeAutospacing="0" w:after="0" w:afterAutospacing="0"/>
        <w:jc w:val="both"/>
        <w:rPr>
          <w:rFonts w:ascii="Tahoma" w:hAnsi="Tahoma" w:cs="Tahoma"/>
          <w:sz w:val="20"/>
          <w:szCs w:val="20"/>
        </w:rPr>
      </w:pPr>
    </w:p>
    <w:p w:rsidR="003E3FF4" w:rsidRPr="003E3FF4" w:rsidRDefault="003E3FF4" w:rsidP="003E3FF4">
      <w:pPr>
        <w:pStyle w:val="NormalWeb"/>
        <w:numPr>
          <w:ilvl w:val="0"/>
          <w:numId w:val="14"/>
        </w:numPr>
        <w:tabs>
          <w:tab w:val="clear" w:pos="644"/>
          <w:tab w:val="num" w:pos="900"/>
        </w:tabs>
        <w:spacing w:before="0" w:beforeAutospacing="0" w:after="0" w:afterAutospacing="0"/>
        <w:ind w:left="900"/>
        <w:jc w:val="both"/>
        <w:rPr>
          <w:rFonts w:ascii="Tahoma" w:hAnsi="Tahoma" w:cs="Tahoma"/>
          <w:sz w:val="20"/>
          <w:szCs w:val="20"/>
        </w:rPr>
      </w:pPr>
      <w:r w:rsidRPr="003E3FF4">
        <w:rPr>
          <w:rFonts w:ascii="Tahoma" w:hAnsi="Tahoma" w:cs="Tahoma"/>
          <w:sz w:val="20"/>
          <w:szCs w:val="20"/>
        </w:rPr>
        <w:t xml:space="preserve">En atención a dichos requerimientos, mediante Carta Nº 0012-CJTC/09 de fecha 25.03.2009, recibida el 27.03.2009, el ingeniero César José Torres Cotillo, manifestó que </w:t>
      </w:r>
      <w:r w:rsidRPr="003E3FF4">
        <w:rPr>
          <w:rFonts w:ascii="Tahoma" w:hAnsi="Tahoma" w:cs="Tahoma"/>
          <w:b/>
          <w:sz w:val="20"/>
          <w:szCs w:val="20"/>
        </w:rPr>
        <w:t xml:space="preserve">“no tiene vínculo alguno con la empresa Constructora y Multiservicios Huaganku E.I.R.L.; a ello agregó, que no formó parte de su plantel técnico, y que los documentos como contrato que se hace referencia no han sido suscritos por su persona. Adicionalmente, señala que la información brindada tiene la calidad de declaración jurada, reservándose el derecho de interponer las medidas legales correspondientes. </w:t>
      </w:r>
      <w:r w:rsidRPr="003E3FF4">
        <w:rPr>
          <w:rFonts w:ascii="Tahoma" w:hAnsi="Tahoma" w:cs="Tahoma"/>
          <w:i/>
          <w:iCs/>
          <w:sz w:val="20"/>
          <w:szCs w:val="20"/>
        </w:rPr>
        <w:t>”</w:t>
      </w:r>
    </w:p>
    <w:p w:rsidR="003E3FF4" w:rsidRPr="003E3FF4" w:rsidRDefault="003E3FF4" w:rsidP="003E3FF4">
      <w:pPr>
        <w:pStyle w:val="Prrafodelista1"/>
        <w:rPr>
          <w:rFonts w:ascii="Tahoma" w:hAnsi="Tahoma" w:cs="Tahoma"/>
          <w:sz w:val="20"/>
          <w:szCs w:val="20"/>
        </w:rPr>
      </w:pPr>
    </w:p>
    <w:p w:rsidR="003E3FF4" w:rsidRPr="003E3FF4" w:rsidRDefault="003E3FF4" w:rsidP="003E3FF4">
      <w:pPr>
        <w:pStyle w:val="NormalWeb"/>
        <w:numPr>
          <w:ilvl w:val="0"/>
          <w:numId w:val="14"/>
        </w:numPr>
        <w:tabs>
          <w:tab w:val="clear" w:pos="644"/>
          <w:tab w:val="num" w:pos="900"/>
        </w:tabs>
        <w:spacing w:before="0" w:beforeAutospacing="0" w:after="0" w:afterAutospacing="0"/>
        <w:ind w:left="900"/>
        <w:jc w:val="both"/>
        <w:rPr>
          <w:rFonts w:ascii="Tahoma" w:hAnsi="Tahoma" w:cs="Tahoma"/>
          <w:sz w:val="20"/>
          <w:szCs w:val="20"/>
        </w:rPr>
      </w:pPr>
      <w:r w:rsidRPr="003E3FF4">
        <w:rPr>
          <w:rFonts w:ascii="Tahoma" w:hAnsi="Tahoma" w:cs="Tahoma"/>
          <w:sz w:val="20"/>
          <w:szCs w:val="20"/>
        </w:rPr>
        <w:t xml:space="preserve"> A su turno, mediante Oficio Nº 035-2009-CIP-CDA-HZ/DS del 19.03.2009, recibido el 25.03.2009 el Colegio de Ingenieros del Perú- Consejo Departamental de Ancash- Huaraz, informó que, </w:t>
      </w:r>
      <w:r w:rsidRPr="003E3FF4">
        <w:rPr>
          <w:rFonts w:ascii="Tahoma" w:hAnsi="Tahoma" w:cs="Tahoma"/>
          <w:b/>
          <w:sz w:val="20"/>
          <w:szCs w:val="20"/>
        </w:rPr>
        <w:t>revisado el archivo de los certificados de habilidad, se comprobó que el Certificado Nº 011230 corresponde al ingeniero Erick Alejandro Sigueñas Quispe, y el recibo de ingreso Nº 025204, pertenece al ingeniero Carlos Antonio Ordoñez Ibarguen, concluyendo que el documento materia de ficalización no ha sido emitido por su Entidad</w:t>
      </w:r>
      <w:r w:rsidRPr="003E3FF4">
        <w:rPr>
          <w:rFonts w:ascii="Tahoma" w:hAnsi="Tahoma" w:cs="Tahoma"/>
          <w:sz w:val="20"/>
          <w:szCs w:val="20"/>
        </w:rPr>
        <w:t>.</w:t>
      </w:r>
    </w:p>
    <w:p w:rsidR="003E3FF4" w:rsidRPr="003E3FF4" w:rsidRDefault="003E3FF4" w:rsidP="003E3FF4">
      <w:pPr>
        <w:pStyle w:val="NormalWeb"/>
        <w:tabs>
          <w:tab w:val="num" w:pos="900"/>
        </w:tabs>
        <w:spacing w:before="0" w:beforeAutospacing="0" w:after="0" w:afterAutospacing="0"/>
        <w:ind w:left="540"/>
        <w:jc w:val="both"/>
        <w:rPr>
          <w:rFonts w:ascii="Tahoma" w:hAnsi="Tahoma" w:cs="Tahoma"/>
          <w:sz w:val="20"/>
          <w:szCs w:val="20"/>
        </w:rPr>
      </w:pPr>
    </w:p>
    <w:p w:rsidR="003E3FF4" w:rsidRPr="003E3FF4" w:rsidRDefault="003E3FF4" w:rsidP="003E3FF4">
      <w:pPr>
        <w:numPr>
          <w:ilvl w:val="0"/>
          <w:numId w:val="14"/>
        </w:numPr>
        <w:tabs>
          <w:tab w:val="clear" w:pos="644"/>
          <w:tab w:val="num" w:pos="900"/>
        </w:tabs>
        <w:spacing w:after="0" w:line="240" w:lineRule="auto"/>
        <w:ind w:left="900"/>
        <w:jc w:val="both"/>
        <w:rPr>
          <w:rFonts w:ascii="Tahoma" w:hAnsi="Tahoma" w:cs="Tahoma"/>
          <w:sz w:val="20"/>
          <w:szCs w:val="20"/>
        </w:rPr>
      </w:pPr>
      <w:r w:rsidRPr="003E3FF4">
        <w:rPr>
          <w:rFonts w:ascii="Tahoma" w:hAnsi="Tahoma" w:cs="Tahoma"/>
          <w:sz w:val="20"/>
          <w:szCs w:val="20"/>
        </w:rPr>
        <w:t xml:space="preserve">Dicha aseveración emitida por los supuestos emisores, </w:t>
      </w:r>
      <w:r w:rsidRPr="003E3FF4">
        <w:rPr>
          <w:rFonts w:ascii="Tahoma" w:hAnsi="Tahoma" w:cs="Tahoma"/>
          <w:sz w:val="20"/>
          <w:szCs w:val="20"/>
          <w:u w:val="single"/>
        </w:rPr>
        <w:t>permite constatar que los datos consignados en los documentos cuestionados, son falsos</w:t>
      </w:r>
      <w:r w:rsidRPr="003E3FF4">
        <w:rPr>
          <w:rFonts w:ascii="Tahoma" w:hAnsi="Tahoma" w:cs="Tahoma"/>
          <w:sz w:val="20"/>
          <w:szCs w:val="20"/>
        </w:rPr>
        <w:t>, toda vez que el supuesto emisor, ahí declarados, ha informado que no son auténticos, hechos que constituye prueba suficiente que permite desvirtuar el principio de Presunción de Veracidad que rige a los procedimientos administrativos, criterio que ha sido adoptado en reiterados pronunciamientos de este Tribunal.</w:t>
      </w:r>
    </w:p>
    <w:p w:rsidR="003E3FF4" w:rsidRPr="003E3FF4" w:rsidRDefault="003E3FF4" w:rsidP="003E3FF4">
      <w:pPr>
        <w:spacing w:after="0" w:line="240" w:lineRule="auto"/>
        <w:jc w:val="both"/>
        <w:rPr>
          <w:rFonts w:ascii="Tahoma" w:hAnsi="Tahoma" w:cs="Tahoma"/>
          <w:sz w:val="20"/>
          <w:szCs w:val="20"/>
        </w:rPr>
      </w:pPr>
    </w:p>
    <w:p w:rsidR="003E3FF4" w:rsidRPr="003E3FF4" w:rsidRDefault="003E3FF4" w:rsidP="003E3FF4">
      <w:pPr>
        <w:numPr>
          <w:ilvl w:val="0"/>
          <w:numId w:val="14"/>
        </w:numPr>
        <w:tabs>
          <w:tab w:val="clear" w:pos="644"/>
          <w:tab w:val="num" w:pos="720"/>
          <w:tab w:val="left" w:pos="1080"/>
        </w:tabs>
        <w:spacing w:after="0" w:line="240" w:lineRule="auto"/>
        <w:ind w:left="720"/>
        <w:jc w:val="both"/>
        <w:rPr>
          <w:rFonts w:ascii="Tahoma" w:hAnsi="Tahoma" w:cs="Tahoma"/>
          <w:i/>
          <w:sz w:val="20"/>
          <w:szCs w:val="20"/>
        </w:rPr>
      </w:pPr>
      <w:r w:rsidRPr="003E3FF4">
        <w:rPr>
          <w:rFonts w:ascii="Tahoma" w:hAnsi="Tahoma" w:cs="Tahoma"/>
          <w:sz w:val="20"/>
          <w:szCs w:val="20"/>
        </w:rPr>
        <w:t xml:space="preserve">No obstante lo señalado en el párrafo anterior, </w:t>
      </w:r>
      <w:smartTag w:uri="urn:schemas-microsoft-com:office:smarttags" w:element="PersonName">
        <w:smartTagPr>
          <w:attr w:name="ProductID" w:val="la Entidad"/>
        </w:smartTagPr>
        <w:r w:rsidRPr="003E3FF4">
          <w:rPr>
            <w:rFonts w:ascii="Tahoma" w:hAnsi="Tahoma" w:cs="Tahoma"/>
            <w:sz w:val="20"/>
            <w:szCs w:val="20"/>
          </w:rPr>
          <w:t>la Entidad</w:t>
        </w:r>
      </w:smartTag>
      <w:r w:rsidRPr="003E3FF4">
        <w:rPr>
          <w:rFonts w:ascii="Tahoma" w:hAnsi="Tahoma" w:cs="Tahoma"/>
          <w:sz w:val="20"/>
          <w:szCs w:val="20"/>
        </w:rPr>
        <w:t xml:space="preserve">, en busca de la </w:t>
      </w:r>
      <w:r w:rsidRPr="003E3FF4">
        <w:rPr>
          <w:rFonts w:ascii="Tahoma" w:hAnsi="Tahoma" w:cs="Tahoma"/>
          <w:i/>
          <w:sz w:val="20"/>
          <w:szCs w:val="20"/>
        </w:rPr>
        <w:t xml:space="preserve">verdad material previsto en el numeral 1.11 del artículo IV del Título Preliminar de </w:t>
      </w:r>
      <w:smartTag w:uri="urn:schemas-microsoft-com:office:smarttags" w:element="PersonName">
        <w:smartTagPr>
          <w:attr w:name="ProductID" w:val="la Ley"/>
        </w:smartTagPr>
        <w:r w:rsidRPr="003E3FF4">
          <w:rPr>
            <w:rFonts w:ascii="Tahoma" w:hAnsi="Tahoma" w:cs="Tahoma"/>
            <w:i/>
            <w:sz w:val="20"/>
            <w:szCs w:val="20"/>
          </w:rPr>
          <w:t>la Ley</w:t>
        </w:r>
      </w:smartTag>
      <w:r w:rsidRPr="003E3FF4">
        <w:rPr>
          <w:rFonts w:ascii="Tahoma" w:hAnsi="Tahoma" w:cs="Tahoma"/>
          <w:i/>
          <w:sz w:val="20"/>
          <w:szCs w:val="20"/>
        </w:rPr>
        <w:t xml:space="preserve"> </w:t>
      </w:r>
      <w:r w:rsidRPr="003E3FF4">
        <w:rPr>
          <w:rFonts w:ascii="Tahoma" w:hAnsi="Tahoma" w:cs="Tahoma"/>
          <w:i/>
          <w:sz w:val="20"/>
          <w:szCs w:val="20"/>
        </w:rPr>
        <w:lastRenderedPageBreak/>
        <w:t>27444</w:t>
      </w:r>
      <w:r w:rsidRPr="003E3FF4">
        <w:rPr>
          <w:rFonts w:ascii="Tahoma" w:hAnsi="Tahoma" w:cs="Tahoma"/>
          <w:sz w:val="20"/>
          <w:szCs w:val="20"/>
        </w:rPr>
        <w:t xml:space="preserve">,  a fin verificar plenamente los hechos que sirven de motivo a sus decisiones, dispuso la realización de una prueba técnica, consistente en una Pericia Grafotécnica sobre las supuestas firmas de </w:t>
      </w:r>
      <w:smartTag w:uri="urn:schemas-microsoft-com:office:smarttags" w:element="PersonName">
        <w:smartTagPr>
          <w:attr w:name="ProductID" w:val="la Ingeniero C￩sar"/>
        </w:smartTagPr>
        <w:r w:rsidRPr="003E3FF4">
          <w:rPr>
            <w:rFonts w:ascii="Tahoma" w:hAnsi="Tahoma" w:cs="Tahoma"/>
            <w:sz w:val="20"/>
            <w:szCs w:val="20"/>
          </w:rPr>
          <w:t>la Ingeniero César</w:t>
        </w:r>
      </w:smartTag>
      <w:r w:rsidRPr="003E3FF4">
        <w:rPr>
          <w:rFonts w:ascii="Tahoma" w:hAnsi="Tahoma" w:cs="Tahoma"/>
          <w:sz w:val="20"/>
          <w:szCs w:val="20"/>
        </w:rPr>
        <w:t xml:space="preserve"> José Torres Cotillo.</w:t>
      </w:r>
    </w:p>
    <w:p w:rsidR="003E3FF4" w:rsidRDefault="003E3FF4" w:rsidP="003E3FF4">
      <w:pPr>
        <w:pStyle w:val="Prrafodelista"/>
        <w:rPr>
          <w:rFonts w:ascii="Tahoma" w:hAnsi="Tahoma" w:cs="Tahoma"/>
          <w:i/>
          <w:sz w:val="20"/>
        </w:rPr>
      </w:pPr>
    </w:p>
    <w:p w:rsidR="003E3FF4" w:rsidRPr="003E3FF4" w:rsidRDefault="003E3FF4" w:rsidP="003E3FF4">
      <w:pPr>
        <w:numPr>
          <w:ilvl w:val="0"/>
          <w:numId w:val="14"/>
        </w:numPr>
        <w:tabs>
          <w:tab w:val="clear" w:pos="644"/>
          <w:tab w:val="num" w:pos="720"/>
          <w:tab w:val="left" w:pos="1080"/>
        </w:tabs>
        <w:spacing w:after="0" w:line="240" w:lineRule="auto"/>
        <w:ind w:left="720"/>
        <w:jc w:val="both"/>
        <w:rPr>
          <w:rFonts w:ascii="Tahoma" w:hAnsi="Tahoma" w:cs="Tahoma"/>
          <w:i/>
          <w:sz w:val="20"/>
          <w:szCs w:val="20"/>
        </w:rPr>
      </w:pPr>
      <w:r w:rsidRPr="003E3FF4">
        <w:rPr>
          <w:rFonts w:ascii="Tahoma" w:hAnsi="Tahoma" w:cs="Tahoma"/>
          <w:sz w:val="20"/>
          <w:szCs w:val="20"/>
        </w:rPr>
        <w:t xml:space="preserve">Así, Mediante Dictamen Pericial Grafotécnico de fecha 20 de abril de 2009 el Perito Judicial José Víctor Villa Rojas, quien ha tomado como muestra la firma auténtica contenida en </w:t>
      </w:r>
      <w:smartTag w:uri="urn:schemas-microsoft-com:office:smarttags" w:element="PersonName">
        <w:smartTagPr>
          <w:attr w:name="ProductID" w:val="la Carta N"/>
        </w:smartTagPr>
        <w:smartTag w:uri="urn:schemas-microsoft-com:office:smarttags" w:element="PersonName">
          <w:smartTagPr>
            <w:attr w:name="ProductID" w:val="la Carta"/>
          </w:smartTagPr>
          <w:r w:rsidRPr="003E3FF4">
            <w:rPr>
              <w:rFonts w:ascii="Tahoma" w:hAnsi="Tahoma" w:cs="Tahoma"/>
              <w:sz w:val="20"/>
              <w:szCs w:val="20"/>
            </w:rPr>
            <w:t>la Carta</w:t>
          </w:r>
        </w:smartTag>
        <w:r w:rsidRPr="003E3FF4">
          <w:rPr>
            <w:rFonts w:ascii="Tahoma" w:hAnsi="Tahoma" w:cs="Tahoma"/>
            <w:sz w:val="20"/>
            <w:szCs w:val="20"/>
          </w:rPr>
          <w:t xml:space="preserve"> N</w:t>
        </w:r>
      </w:smartTag>
      <w:r w:rsidRPr="003E3FF4">
        <w:rPr>
          <w:rFonts w:ascii="Tahoma" w:hAnsi="Tahoma" w:cs="Tahoma"/>
          <w:sz w:val="20"/>
          <w:szCs w:val="20"/>
        </w:rPr>
        <w:t xml:space="preserve">º 0012-CJTC/09 de fecha 25.03.2009, concluye que las firmas que se encuentran trazadas en </w:t>
      </w:r>
      <w:smartTag w:uri="urn:schemas-microsoft-com:office:smarttags" w:element="PersonName">
        <w:smartTagPr>
          <w:attr w:name="ProductID" w:val="la Declaraci￳n Jurada"/>
        </w:smartTagPr>
        <w:r w:rsidRPr="003E3FF4">
          <w:rPr>
            <w:rFonts w:ascii="Tahoma" w:hAnsi="Tahoma" w:cs="Tahoma"/>
            <w:sz w:val="20"/>
            <w:szCs w:val="20"/>
          </w:rPr>
          <w:t>la Declaración Jurada</w:t>
        </w:r>
      </w:smartTag>
      <w:r w:rsidRPr="003E3FF4">
        <w:rPr>
          <w:rFonts w:ascii="Tahoma" w:hAnsi="Tahoma" w:cs="Tahoma"/>
          <w:sz w:val="20"/>
          <w:szCs w:val="20"/>
        </w:rPr>
        <w:t xml:space="preserve"> de Integrantes del Plantel Técnico, Carta Nº 001-2008 de fecha 29.07.2008 y Contrato de Trabajo de fecha 31.07.2008, que se le atribuyen al Ingeniero César José Torres Cotillo no provienen de su puño gráfico, </w:t>
      </w:r>
      <w:r w:rsidRPr="003E3FF4">
        <w:rPr>
          <w:rFonts w:ascii="Tahoma" w:hAnsi="Tahoma" w:cs="Tahoma"/>
          <w:sz w:val="20"/>
          <w:szCs w:val="20"/>
          <w:u w:val="single"/>
        </w:rPr>
        <w:t>es decir son firmas falsas en la modalidad de imitación servil.</w:t>
      </w:r>
    </w:p>
    <w:p w:rsidR="003E3FF4" w:rsidRPr="003E3FF4" w:rsidRDefault="003E3FF4" w:rsidP="003E3FF4">
      <w:pPr>
        <w:pStyle w:val="NormalWeb"/>
        <w:tabs>
          <w:tab w:val="num" w:pos="900"/>
        </w:tabs>
        <w:spacing w:before="0" w:beforeAutospacing="0" w:after="0" w:afterAutospacing="0"/>
        <w:ind w:left="540"/>
        <w:jc w:val="both"/>
        <w:rPr>
          <w:rFonts w:ascii="Tahoma" w:hAnsi="Tahoma" w:cs="Tahoma"/>
          <w:sz w:val="20"/>
          <w:szCs w:val="20"/>
          <w:u w:val="single"/>
        </w:rPr>
      </w:pPr>
    </w:p>
    <w:p w:rsidR="003E3FF4" w:rsidRPr="003E3FF4" w:rsidRDefault="003E3FF4" w:rsidP="003E3FF4">
      <w:pPr>
        <w:numPr>
          <w:ilvl w:val="0"/>
          <w:numId w:val="14"/>
        </w:numPr>
        <w:tabs>
          <w:tab w:val="clear" w:pos="644"/>
          <w:tab w:val="num" w:pos="720"/>
          <w:tab w:val="left" w:pos="1080"/>
        </w:tabs>
        <w:spacing w:after="0" w:line="240" w:lineRule="auto"/>
        <w:ind w:left="720"/>
        <w:jc w:val="both"/>
        <w:rPr>
          <w:rFonts w:ascii="Tahoma" w:hAnsi="Tahoma" w:cs="Tahoma"/>
          <w:b/>
          <w:i/>
          <w:sz w:val="20"/>
          <w:szCs w:val="20"/>
        </w:rPr>
      </w:pPr>
      <w:r w:rsidRPr="003E3FF4">
        <w:rPr>
          <w:rFonts w:ascii="Tahoma" w:hAnsi="Tahoma" w:cs="Tahoma"/>
          <w:sz w:val="20"/>
          <w:szCs w:val="20"/>
        </w:rPr>
        <w:t xml:space="preserve">Respecto a la infracción configurada como sancionable, el Ejecutor ha presentado como argumento de defensa el siguiente: </w:t>
      </w:r>
      <w:r w:rsidRPr="003E3FF4">
        <w:rPr>
          <w:rFonts w:ascii="Tahoma" w:eastAsia="Times New Roman" w:hAnsi="Tahoma" w:cs="Tahoma"/>
          <w:color w:val="000000"/>
          <w:sz w:val="20"/>
          <w:szCs w:val="20"/>
          <w:lang w:eastAsia="ja-JP"/>
        </w:rPr>
        <w:t xml:space="preserve">Que si bien es cierto al suscribir el formulario oficial de </w:t>
      </w:r>
      <w:smartTag w:uri="urn:schemas-microsoft-com:office:smarttags" w:element="PersonName">
        <w:smartTagPr>
          <w:attr w:name="ProductID" w:val="㔨֫鸰"/>
        </w:smartTagPr>
        <w:smartTag w:uri="urn:schemas-microsoft-com:office:smarttags" w:element="PersonName">
          <w:smartTagPr>
            <w:attr w:name="ProductID" w:val="la Declaraci￳n"/>
          </w:smartTagPr>
          <w:r w:rsidRPr="003E3FF4">
            <w:rPr>
              <w:rFonts w:ascii="Tahoma" w:eastAsia="Times New Roman" w:hAnsi="Tahoma" w:cs="Tahoma"/>
              <w:color w:val="000000"/>
              <w:sz w:val="20"/>
              <w:szCs w:val="20"/>
              <w:lang w:eastAsia="ja-JP"/>
            </w:rPr>
            <w:t>la Declaración</w:t>
          </w:r>
        </w:smartTag>
        <w:r w:rsidRPr="003E3FF4">
          <w:rPr>
            <w:rFonts w:ascii="Tahoma" w:eastAsia="Times New Roman" w:hAnsi="Tahoma" w:cs="Tahoma"/>
            <w:color w:val="000000"/>
            <w:sz w:val="20"/>
            <w:szCs w:val="20"/>
            <w:lang w:eastAsia="ja-JP"/>
          </w:rPr>
          <w:t xml:space="preserve"> Jurada</w:t>
        </w:r>
      </w:smartTag>
      <w:r w:rsidRPr="003E3FF4">
        <w:rPr>
          <w:rFonts w:ascii="Tahoma" w:eastAsia="Times New Roman" w:hAnsi="Tahoma" w:cs="Tahoma"/>
          <w:color w:val="000000"/>
          <w:sz w:val="20"/>
          <w:szCs w:val="20"/>
          <w:lang w:eastAsia="ja-JP"/>
        </w:rPr>
        <w:t xml:space="preserve"> de Veracidad, suscribí y firmé que toda la información proporcionada era veraz y que los documentos presentados eran auténticos, no es menos cierto que, en vista que no tenía conocimiento sobre los trámites que se tenía que hacer, realice un contrato de asesoría con el Señor Wilfredo Jesús Loli Díaz, con DNI Nº 31659586 en los términos siguientes: Según Cláusula Cuarta, una de las obligaciones estaba referida a contratar al ingeniero que será responsable del plantel técnico de la empresa, siendo de su entera responsabilidad su acreditación ante el CONSUCODE, además de ser responsable de la veracidad de la documentación que se presente. Asimismo, señaló que toda la tramitación del expediente era de plena responsabilidad del Señor Wilfredo Loli, siendo que mi representada también ha sido engañado, llegando mi persona a girarle la suma de S/. 2,500.00 N.S por sus honorarios, conforme se acredita con los bauchers de pago. Finalmente, agregó, que el OSCE ha demandado la nulidad de la inscripción e iniciado las acciones penales correspondientes ante la 28º Fiscalía Provincial Penal de Lima (caso Nº 46-2011).</w:t>
      </w:r>
    </w:p>
    <w:p w:rsidR="003E3FF4" w:rsidRPr="003E3FF4" w:rsidRDefault="003E3FF4" w:rsidP="003E3FF4">
      <w:pPr>
        <w:tabs>
          <w:tab w:val="left" w:pos="1080"/>
        </w:tabs>
        <w:spacing w:after="0" w:line="240" w:lineRule="auto"/>
        <w:ind w:left="360"/>
        <w:jc w:val="both"/>
        <w:rPr>
          <w:rFonts w:ascii="Tahoma" w:hAnsi="Tahoma" w:cs="Tahoma"/>
          <w:b/>
          <w:i/>
          <w:sz w:val="20"/>
          <w:szCs w:val="20"/>
        </w:rPr>
      </w:pPr>
    </w:p>
    <w:p w:rsidR="003E3FF4" w:rsidRPr="003E3FF4" w:rsidRDefault="003E3FF4" w:rsidP="003E3FF4">
      <w:pPr>
        <w:numPr>
          <w:ilvl w:val="0"/>
          <w:numId w:val="14"/>
        </w:numPr>
        <w:tabs>
          <w:tab w:val="clear" w:pos="644"/>
          <w:tab w:val="num" w:pos="720"/>
          <w:tab w:val="left" w:pos="1080"/>
        </w:tabs>
        <w:spacing w:after="0" w:line="240" w:lineRule="auto"/>
        <w:ind w:left="720"/>
        <w:jc w:val="both"/>
        <w:rPr>
          <w:rFonts w:ascii="Tahoma" w:hAnsi="Tahoma" w:cs="Tahoma"/>
          <w:b/>
          <w:i/>
          <w:sz w:val="20"/>
          <w:szCs w:val="20"/>
        </w:rPr>
      </w:pPr>
      <w:r w:rsidRPr="003E3FF4">
        <w:rPr>
          <w:rFonts w:ascii="Tahoma" w:hAnsi="Tahoma" w:cs="Tahoma"/>
          <w:sz w:val="20"/>
          <w:szCs w:val="20"/>
        </w:rPr>
        <w:t xml:space="preserve">Respecto a ello, debe tenerse en cuenta que la documentación presentada por el Ejecutor como parte de la solicitud de inscripción ante el Registro Nacional de Proveedores se encuentra amparada por la presunción de veracidad, contemplada en el artículo 42 de </w:t>
      </w:r>
      <w:smartTag w:uri="urn:schemas-microsoft-com:office:smarttags" w:element="PersonName">
        <w:smartTagPr>
          <w:attr w:name="ProductID" w:val="la Ley N.ﾰ"/>
        </w:smartTagPr>
        <w:r w:rsidRPr="003E3FF4">
          <w:rPr>
            <w:rFonts w:ascii="Tahoma" w:hAnsi="Tahoma" w:cs="Tahoma"/>
            <w:sz w:val="20"/>
            <w:szCs w:val="20"/>
          </w:rPr>
          <w:t>la Ley N.°</w:t>
        </w:r>
      </w:smartTag>
      <w:r w:rsidRPr="003E3FF4">
        <w:rPr>
          <w:rFonts w:ascii="Tahoma" w:hAnsi="Tahoma" w:cs="Tahoma"/>
          <w:sz w:val="20"/>
          <w:szCs w:val="20"/>
        </w:rPr>
        <w:t xml:space="preserve"> 27444, presunción que ha sido quebrantada por el infractor, debiendo responder directamente por su conducta, máxime si, como consecuencia de su trámite de inscripción, suscribió </w:t>
      </w:r>
      <w:smartTag w:uri="urn:schemas-microsoft-com:office:smarttags" w:element="PersonName">
        <w:smartTagPr>
          <w:attr w:name="ProductID" w:val="la Declaraci￳n Jurada"/>
        </w:smartTagPr>
        <w:r w:rsidRPr="003E3FF4">
          <w:rPr>
            <w:rFonts w:ascii="Tahoma" w:hAnsi="Tahoma" w:cs="Tahoma"/>
            <w:sz w:val="20"/>
            <w:szCs w:val="20"/>
          </w:rPr>
          <w:t>la Declaración Jurada</w:t>
        </w:r>
      </w:smartTag>
      <w:r w:rsidRPr="003E3FF4">
        <w:rPr>
          <w:rFonts w:ascii="Tahoma" w:hAnsi="Tahoma" w:cs="Tahoma"/>
          <w:sz w:val="20"/>
          <w:szCs w:val="20"/>
        </w:rPr>
        <w:t xml:space="preserve"> de Veracidad (Fs 08 del Anexo 1-F), </w:t>
      </w:r>
      <w:r w:rsidRPr="003E3FF4">
        <w:rPr>
          <w:rFonts w:ascii="Tahoma" w:hAnsi="Tahoma" w:cs="Tahoma"/>
          <w:sz w:val="20"/>
          <w:szCs w:val="20"/>
          <w:u w:val="single"/>
        </w:rPr>
        <w:t>en la que manifestó que toda información proporcionada en el proceso era veraz y que conocía de las sanciones aplicables, asumiendo la responsabilidad consiguiente</w:t>
      </w:r>
      <w:r w:rsidRPr="003E3FF4">
        <w:rPr>
          <w:rFonts w:ascii="Tahoma" w:hAnsi="Tahoma" w:cs="Tahoma"/>
          <w:sz w:val="20"/>
          <w:szCs w:val="20"/>
        </w:rPr>
        <w:t>.</w:t>
      </w:r>
    </w:p>
    <w:p w:rsidR="003E3FF4" w:rsidRPr="003E3FF4" w:rsidRDefault="003E3FF4" w:rsidP="003E3FF4">
      <w:pPr>
        <w:tabs>
          <w:tab w:val="left" w:pos="1080"/>
        </w:tabs>
        <w:spacing w:after="0" w:line="240" w:lineRule="auto"/>
        <w:jc w:val="both"/>
        <w:rPr>
          <w:rFonts w:ascii="Tahoma" w:hAnsi="Tahoma" w:cs="Tahoma"/>
          <w:b/>
          <w:i/>
          <w:sz w:val="20"/>
          <w:szCs w:val="20"/>
        </w:rPr>
      </w:pPr>
    </w:p>
    <w:p w:rsidR="003E3FF4" w:rsidRPr="003E3FF4" w:rsidRDefault="003E3FF4" w:rsidP="003E3FF4">
      <w:pPr>
        <w:numPr>
          <w:ilvl w:val="0"/>
          <w:numId w:val="14"/>
        </w:numPr>
        <w:tabs>
          <w:tab w:val="clear" w:pos="644"/>
          <w:tab w:val="num" w:pos="720"/>
          <w:tab w:val="left" w:pos="1080"/>
        </w:tabs>
        <w:spacing w:after="0" w:line="240" w:lineRule="auto"/>
        <w:ind w:left="720"/>
        <w:jc w:val="both"/>
        <w:rPr>
          <w:rFonts w:ascii="Tahoma" w:hAnsi="Tahoma" w:cs="Tahoma"/>
          <w:b/>
          <w:i/>
          <w:sz w:val="20"/>
          <w:szCs w:val="20"/>
        </w:rPr>
      </w:pPr>
      <w:r w:rsidRPr="003E3FF4">
        <w:rPr>
          <w:rFonts w:ascii="Tahoma" w:hAnsi="Tahoma" w:cs="Tahoma"/>
          <w:sz w:val="20"/>
          <w:szCs w:val="20"/>
        </w:rPr>
        <w:t xml:space="preserve">Aunado a ello, </w:t>
      </w:r>
      <w:r w:rsidRPr="003E3FF4">
        <w:rPr>
          <w:rFonts w:ascii="Tahoma" w:hAnsi="Tahoma" w:cs="Tahoma"/>
          <w:sz w:val="20"/>
          <w:szCs w:val="20"/>
          <w:lang w:val="es-MX"/>
        </w:rPr>
        <w:t xml:space="preserve">es preciso resaltar que tanto </w:t>
      </w:r>
      <w:smartTag w:uri="urn:schemas-microsoft-com:office:smarttags" w:element="PersonName">
        <w:smartTagPr>
          <w:attr w:name="ProductID" w:val="la Ley"/>
        </w:smartTagPr>
        <w:r w:rsidRPr="003E3FF4">
          <w:rPr>
            <w:rFonts w:ascii="Tahoma" w:hAnsi="Tahoma" w:cs="Tahoma"/>
            <w:sz w:val="20"/>
            <w:szCs w:val="20"/>
            <w:lang w:val="es-MX"/>
          </w:rPr>
          <w:t>la Ley</w:t>
        </w:r>
      </w:smartTag>
      <w:r w:rsidRPr="003E3FF4">
        <w:rPr>
          <w:rFonts w:ascii="Tahoma" w:hAnsi="Tahoma" w:cs="Tahoma"/>
          <w:sz w:val="20"/>
          <w:szCs w:val="20"/>
          <w:lang w:val="es-MX"/>
        </w:rPr>
        <w:t xml:space="preserve"> del Procedimiento Administrativo General- Ley 27444 como el Reglamento de </w:t>
      </w:r>
      <w:smartTag w:uri="urn:schemas-microsoft-com:office:smarttags" w:element="PersonName">
        <w:smartTagPr>
          <w:attr w:name="ProductID" w:val="la Ley"/>
        </w:smartTagPr>
        <w:r w:rsidRPr="003E3FF4">
          <w:rPr>
            <w:rFonts w:ascii="Tahoma" w:hAnsi="Tahoma" w:cs="Tahoma"/>
            <w:sz w:val="20"/>
            <w:szCs w:val="20"/>
            <w:lang w:val="es-MX"/>
          </w:rPr>
          <w:t>la Ley</w:t>
        </w:r>
      </w:smartTag>
      <w:r w:rsidRPr="003E3FF4">
        <w:rPr>
          <w:rFonts w:ascii="Tahoma" w:hAnsi="Tahoma" w:cs="Tahoma"/>
          <w:sz w:val="20"/>
          <w:szCs w:val="20"/>
          <w:lang w:val="es-MX"/>
        </w:rPr>
        <w:t xml:space="preserve"> de Contrataciones del Estado han establecido que  el Proveedor es responsable de la veracidad de los documentos presentados ante </w:t>
      </w:r>
      <w:smartTag w:uri="urn:schemas-microsoft-com:office:smarttags" w:element="PersonName">
        <w:smartTagPr>
          <w:attr w:name="ProductID" w:val="la Entidad"/>
        </w:smartTagPr>
        <w:r w:rsidRPr="003E3FF4">
          <w:rPr>
            <w:rFonts w:ascii="Tahoma" w:hAnsi="Tahoma" w:cs="Tahoma"/>
            <w:sz w:val="20"/>
            <w:szCs w:val="20"/>
            <w:lang w:val="es-MX"/>
          </w:rPr>
          <w:t>la Entidad</w:t>
        </w:r>
      </w:smartTag>
      <w:r w:rsidRPr="003E3FF4">
        <w:rPr>
          <w:rFonts w:ascii="Tahoma" w:hAnsi="Tahoma" w:cs="Tahoma"/>
          <w:sz w:val="20"/>
          <w:szCs w:val="20"/>
          <w:lang w:val="es-MX"/>
        </w:rPr>
        <w:t>, hayan sido tramitados por el mismo o por un tercero,</w:t>
      </w:r>
      <w:r w:rsidRPr="003E3FF4">
        <w:rPr>
          <w:rFonts w:ascii="Tahoma" w:hAnsi="Tahoma" w:cs="Tahoma"/>
          <w:sz w:val="20"/>
          <w:szCs w:val="20"/>
        </w:rPr>
        <w:t xml:space="preserve"> no sólo debido al vínculo laboral existente entre ambas partes sino, más aún, debido a que </w:t>
      </w:r>
      <w:r w:rsidRPr="003E3FF4">
        <w:rPr>
          <w:rFonts w:ascii="Tahoma" w:hAnsi="Tahoma" w:cs="Tahoma"/>
          <w:sz w:val="20"/>
          <w:szCs w:val="20"/>
          <w:lang w:val="es-MX"/>
        </w:rPr>
        <w:t xml:space="preserve">el beneficio por la falsificación incurrida recae directamente sobre la empresa. </w:t>
      </w:r>
    </w:p>
    <w:p w:rsidR="003E3FF4" w:rsidRPr="003E3FF4" w:rsidRDefault="003E3FF4" w:rsidP="003E3FF4">
      <w:pPr>
        <w:tabs>
          <w:tab w:val="left" w:pos="1080"/>
        </w:tabs>
        <w:spacing w:after="0" w:line="240" w:lineRule="auto"/>
        <w:jc w:val="both"/>
        <w:rPr>
          <w:rFonts w:ascii="Tahoma" w:hAnsi="Tahoma" w:cs="Tahoma"/>
          <w:sz w:val="20"/>
          <w:szCs w:val="20"/>
        </w:rPr>
      </w:pPr>
    </w:p>
    <w:p w:rsidR="003E3FF4" w:rsidRPr="003E3FF4" w:rsidRDefault="003E3FF4" w:rsidP="003E3FF4">
      <w:pPr>
        <w:tabs>
          <w:tab w:val="left" w:pos="1080"/>
        </w:tabs>
        <w:spacing w:after="0" w:line="240" w:lineRule="auto"/>
        <w:ind w:left="708"/>
        <w:jc w:val="both"/>
        <w:rPr>
          <w:rFonts w:ascii="Tahoma" w:hAnsi="Tahoma" w:cs="Tahoma"/>
          <w:b/>
          <w:i/>
          <w:sz w:val="20"/>
          <w:szCs w:val="20"/>
        </w:rPr>
      </w:pPr>
      <w:r w:rsidRPr="003E3FF4">
        <w:rPr>
          <w:rFonts w:ascii="Tahoma" w:hAnsi="Tahoma" w:cs="Tahoma"/>
          <w:sz w:val="20"/>
          <w:szCs w:val="20"/>
        </w:rPr>
        <w:t xml:space="preserve">Bajo esa línea de pensamiento, una persona jurídica responderá por los daños    causados por un trabajador o dependiente suyo si media entre ellos una relación </w:t>
      </w:r>
      <w:r w:rsidRPr="003E3FF4">
        <w:rPr>
          <w:rFonts w:ascii="Tahoma" w:hAnsi="Tahoma" w:cs="Tahoma"/>
          <w:sz w:val="20"/>
          <w:szCs w:val="20"/>
        </w:rPr>
        <w:lastRenderedPageBreak/>
        <w:t>que legitima al primero para controlar los actos del segundo y si el daño se ha causado en el curso y desarrollo de la actividad encomendada.</w:t>
      </w:r>
    </w:p>
    <w:p w:rsidR="003E3FF4" w:rsidRPr="003E3FF4" w:rsidRDefault="003E3FF4" w:rsidP="003E3FF4">
      <w:pPr>
        <w:tabs>
          <w:tab w:val="left" w:pos="1080"/>
        </w:tabs>
        <w:spacing w:after="0" w:line="240" w:lineRule="auto"/>
        <w:jc w:val="both"/>
        <w:rPr>
          <w:rFonts w:ascii="Tahoma" w:hAnsi="Tahoma" w:cs="Tahoma"/>
          <w:b/>
          <w:i/>
          <w:sz w:val="20"/>
          <w:szCs w:val="20"/>
        </w:rPr>
      </w:pPr>
    </w:p>
    <w:p w:rsidR="003E3FF4" w:rsidRPr="003E3FF4" w:rsidRDefault="003E3FF4" w:rsidP="003E3FF4">
      <w:pPr>
        <w:numPr>
          <w:ilvl w:val="0"/>
          <w:numId w:val="14"/>
        </w:numPr>
        <w:tabs>
          <w:tab w:val="clear" w:pos="644"/>
          <w:tab w:val="num" w:pos="720"/>
          <w:tab w:val="left" w:pos="1080"/>
        </w:tabs>
        <w:spacing w:after="0" w:line="240" w:lineRule="auto"/>
        <w:ind w:left="720"/>
        <w:jc w:val="both"/>
        <w:rPr>
          <w:rFonts w:ascii="Tahoma" w:hAnsi="Tahoma" w:cs="Tahoma"/>
          <w:b/>
          <w:i/>
          <w:sz w:val="20"/>
          <w:szCs w:val="20"/>
        </w:rPr>
      </w:pPr>
      <w:r w:rsidRPr="003E3FF4">
        <w:rPr>
          <w:rFonts w:ascii="Tahoma" w:hAnsi="Tahoma" w:cs="Tahoma"/>
          <w:sz w:val="20"/>
          <w:szCs w:val="20"/>
          <w:lang w:val="es-MX"/>
        </w:rPr>
        <w:t xml:space="preserve">En tal sentido, debe destacarse que el hecho objetivo de la presentación de los documentos falsos no significa imputar la falsificación en sí al autor o al presentador propiamente dicho, debido a que la norma administrativa sólo sanciona la presentación - tipo objetivo - sin indagar sobre la autoría de la falsificación, </w:t>
      </w:r>
      <w:r w:rsidRPr="003E3FF4">
        <w:rPr>
          <w:rFonts w:ascii="Tahoma" w:hAnsi="Tahoma" w:cs="Tahoma"/>
          <w:sz w:val="20"/>
          <w:szCs w:val="20"/>
          <w:u w:val="single"/>
          <w:lang w:val="es-MX"/>
        </w:rPr>
        <w:t>obligando a los proveedores</w:t>
      </w:r>
      <w:r w:rsidRPr="003E3FF4">
        <w:rPr>
          <w:rFonts w:ascii="Tahoma" w:hAnsi="Tahoma" w:cs="Tahoma"/>
          <w:sz w:val="20"/>
          <w:szCs w:val="20"/>
          <w:lang w:val="es-MX"/>
        </w:rPr>
        <w:t xml:space="preserve">, postores y contratistas </w:t>
      </w:r>
      <w:r w:rsidRPr="003E3FF4">
        <w:rPr>
          <w:rFonts w:ascii="Tahoma" w:hAnsi="Tahoma" w:cs="Tahoma"/>
          <w:sz w:val="20"/>
          <w:szCs w:val="20"/>
          <w:u w:val="single"/>
          <w:lang w:val="es-MX"/>
        </w:rPr>
        <w:t>a ser diligentes en cuanto a la veracidad de los documentos presentados</w:t>
      </w:r>
      <w:r w:rsidRPr="003E3FF4">
        <w:rPr>
          <w:rFonts w:ascii="Tahoma" w:hAnsi="Tahoma" w:cs="Tahoma"/>
          <w:sz w:val="20"/>
          <w:szCs w:val="20"/>
          <w:lang w:val="es-MX"/>
        </w:rPr>
        <w:t>. Por tanto, e</w:t>
      </w:r>
      <w:r w:rsidRPr="003E3FF4">
        <w:rPr>
          <w:rFonts w:ascii="Tahoma" w:hAnsi="Tahoma" w:cs="Tahoma"/>
          <w:sz w:val="20"/>
          <w:szCs w:val="20"/>
          <w:lang w:val="es-PE"/>
        </w:rPr>
        <w:t>l argumento de defensa, según el cual</w:t>
      </w:r>
      <w:r w:rsidRPr="003E3FF4">
        <w:rPr>
          <w:rFonts w:ascii="Tahoma" w:hAnsi="Tahoma" w:cs="Tahoma"/>
          <w:noProof/>
          <w:sz w:val="20"/>
          <w:szCs w:val="20"/>
        </w:rPr>
        <w:t xml:space="preserve"> no debe atribuirse responsabilidad al Postor sino a su asesor el Señor Wilfredo Jesús Loli Díaz debe descartarse, puesto que </w:t>
      </w:r>
      <w:r w:rsidRPr="003E3FF4">
        <w:rPr>
          <w:rFonts w:ascii="Tahoma" w:hAnsi="Tahoma" w:cs="Tahoma"/>
          <w:sz w:val="20"/>
          <w:szCs w:val="20"/>
          <w:lang w:val="es-PE"/>
        </w:rPr>
        <w:t xml:space="preserve">en el plano de las infracciones cometidas por personas jurídicas les asiste la denominada </w:t>
      </w:r>
      <w:r w:rsidRPr="003E3FF4">
        <w:rPr>
          <w:rFonts w:ascii="Tahoma" w:hAnsi="Tahoma" w:cs="Tahoma"/>
          <w:i/>
          <w:sz w:val="20"/>
          <w:szCs w:val="20"/>
          <w:lang w:val="es-PE"/>
        </w:rPr>
        <w:t xml:space="preserve">responsabilidad vicaria, </w:t>
      </w:r>
      <w:r w:rsidRPr="003E3FF4">
        <w:rPr>
          <w:rFonts w:ascii="Tahoma" w:hAnsi="Tahoma" w:cs="Tahoma"/>
          <w:sz w:val="20"/>
          <w:szCs w:val="20"/>
          <w:lang w:val="es-PE"/>
        </w:rPr>
        <w:t xml:space="preserve">también llamada </w:t>
      </w:r>
      <w:r w:rsidRPr="003E3FF4">
        <w:rPr>
          <w:rFonts w:ascii="Tahoma" w:hAnsi="Tahoma" w:cs="Tahoma"/>
          <w:i/>
          <w:sz w:val="20"/>
          <w:szCs w:val="20"/>
          <w:lang w:val="es-PE"/>
        </w:rPr>
        <w:t>in vigilando</w:t>
      </w:r>
      <w:r w:rsidRPr="003E3FF4">
        <w:rPr>
          <w:rFonts w:ascii="Tahoma" w:hAnsi="Tahoma" w:cs="Tahoma"/>
          <w:sz w:val="20"/>
          <w:szCs w:val="20"/>
          <w:lang w:val="es-PE"/>
        </w:rPr>
        <w:t xml:space="preserve"> </w:t>
      </w:r>
      <w:r w:rsidRPr="003E3FF4">
        <w:rPr>
          <w:rFonts w:ascii="Tahoma" w:hAnsi="Tahoma" w:cs="Tahoma"/>
          <w:sz w:val="20"/>
          <w:szCs w:val="20"/>
        </w:rPr>
        <w:t>descrita en el artículo 1981</w:t>
      </w:r>
      <w:r w:rsidRPr="003E3FF4">
        <w:rPr>
          <w:rStyle w:val="Refdenotaalpie"/>
          <w:rFonts w:ascii="Tahoma" w:hAnsi="Tahoma" w:cs="Tahoma"/>
          <w:sz w:val="20"/>
          <w:szCs w:val="20"/>
        </w:rPr>
        <w:footnoteReference w:id="5"/>
      </w:r>
      <w:r w:rsidRPr="003E3FF4">
        <w:rPr>
          <w:rFonts w:ascii="Tahoma" w:hAnsi="Tahoma" w:cs="Tahoma"/>
          <w:sz w:val="20"/>
          <w:szCs w:val="20"/>
        </w:rPr>
        <w:t xml:space="preserve"> del Código Civil, mediante el cual se reputa responsable del hecho a aquél que tiene bajo sus órdenes al agente directo de la comisión del daño</w:t>
      </w:r>
      <w:r w:rsidRPr="003E3FF4">
        <w:rPr>
          <w:rFonts w:ascii="Tahoma" w:hAnsi="Tahoma" w:cs="Tahoma"/>
          <w:i/>
          <w:sz w:val="20"/>
          <w:szCs w:val="20"/>
          <w:lang w:val="es-PE"/>
        </w:rPr>
        <w:t>,</w:t>
      </w:r>
      <w:r w:rsidRPr="003E3FF4">
        <w:rPr>
          <w:rFonts w:ascii="Tahoma" w:hAnsi="Tahoma" w:cs="Tahoma"/>
          <w:sz w:val="20"/>
          <w:szCs w:val="20"/>
          <w:lang w:val="es-PE"/>
        </w:rPr>
        <w:t xml:space="preserve"> es decir, aquélla que corresponde a quienes tienen bajo sus órdenes a terceros por los actos que éstos lleven a cabo en el desempeño de sus funciones.</w:t>
      </w:r>
    </w:p>
    <w:p w:rsidR="003E3FF4" w:rsidRPr="003E3FF4" w:rsidRDefault="003E3FF4" w:rsidP="003E3FF4">
      <w:pPr>
        <w:pStyle w:val="Prrafodelista1"/>
        <w:ind w:left="284"/>
        <w:rPr>
          <w:rFonts w:ascii="Tahoma" w:hAnsi="Tahoma" w:cs="Tahoma"/>
          <w:sz w:val="20"/>
          <w:szCs w:val="20"/>
        </w:rPr>
      </w:pPr>
    </w:p>
    <w:p w:rsidR="003E3FF4" w:rsidRPr="003E3FF4" w:rsidRDefault="003E3FF4" w:rsidP="003E3FF4">
      <w:pPr>
        <w:numPr>
          <w:ilvl w:val="0"/>
          <w:numId w:val="14"/>
        </w:numPr>
        <w:tabs>
          <w:tab w:val="clear" w:pos="644"/>
          <w:tab w:val="num" w:pos="720"/>
          <w:tab w:val="left" w:pos="1080"/>
        </w:tabs>
        <w:spacing w:after="0" w:line="240" w:lineRule="auto"/>
        <w:ind w:left="720"/>
        <w:jc w:val="both"/>
        <w:rPr>
          <w:rFonts w:ascii="Tahoma" w:hAnsi="Tahoma" w:cs="Tahoma"/>
          <w:b/>
          <w:i/>
          <w:sz w:val="20"/>
          <w:szCs w:val="20"/>
        </w:rPr>
      </w:pPr>
      <w:r w:rsidRPr="003E3FF4">
        <w:rPr>
          <w:rFonts w:ascii="Tahoma" w:hAnsi="Tahoma" w:cs="Tahoma"/>
          <w:sz w:val="20"/>
          <w:szCs w:val="20"/>
        </w:rPr>
        <w:t xml:space="preserve">Nótese, además, que el referido proveedor no ha desvirtuado la falsedad de los citados documentos sino que, únicamente, se ha limitado a plantear como  un argumento de defensa que </w:t>
      </w:r>
      <w:smartTag w:uri="urn:schemas-microsoft-com:office:smarttags" w:element="PersonName">
        <w:smartTagPr>
          <w:attr w:name="ProductID" w:val="la Entidad"/>
        </w:smartTagPr>
        <w:r w:rsidRPr="003E3FF4">
          <w:rPr>
            <w:rFonts w:ascii="Tahoma" w:hAnsi="Tahoma" w:cs="Tahoma"/>
            <w:sz w:val="20"/>
            <w:szCs w:val="20"/>
          </w:rPr>
          <w:t>la Entidad</w:t>
        </w:r>
      </w:smartTag>
      <w:r w:rsidRPr="003E3FF4">
        <w:rPr>
          <w:rFonts w:ascii="Tahoma" w:hAnsi="Tahoma" w:cs="Tahoma"/>
          <w:sz w:val="20"/>
          <w:szCs w:val="20"/>
        </w:rPr>
        <w:t xml:space="preserve">, como parte agraviada viene haciendo valer su derecho vía acción en los fueros penales y administrativos, adjuntando como medio probatorio la demanda Contenciosa Administrativa sobre Nulidad de </w:t>
      </w:r>
      <w:smartTag w:uri="urn:schemas-microsoft-com:office:smarttags" w:element="PersonName">
        <w:smartTagPr>
          <w:attr w:name="ProductID" w:val="la Resoluci￳n N"/>
        </w:smartTagPr>
        <w:smartTag w:uri="urn:schemas-microsoft-com:office:smarttags" w:element="PersonName">
          <w:smartTagPr>
            <w:attr w:name="ProductID" w:val="la Resoluci￳n"/>
          </w:smartTagPr>
          <w:r w:rsidRPr="003E3FF4">
            <w:rPr>
              <w:rFonts w:ascii="Tahoma" w:hAnsi="Tahoma" w:cs="Tahoma"/>
              <w:sz w:val="20"/>
              <w:szCs w:val="20"/>
            </w:rPr>
            <w:t>la Resolución</w:t>
          </w:r>
        </w:smartTag>
        <w:r w:rsidRPr="003E3FF4">
          <w:rPr>
            <w:rFonts w:ascii="Tahoma" w:hAnsi="Tahoma" w:cs="Tahoma"/>
            <w:sz w:val="20"/>
            <w:szCs w:val="20"/>
          </w:rPr>
          <w:t xml:space="preserve"> N</w:t>
        </w:r>
      </w:smartTag>
      <w:r w:rsidRPr="003E3FF4">
        <w:rPr>
          <w:rFonts w:ascii="Tahoma" w:hAnsi="Tahoma" w:cs="Tahoma"/>
          <w:sz w:val="20"/>
          <w:szCs w:val="20"/>
        </w:rPr>
        <w:t>º 9170/2008-CONSUCODE/SRNP de fecha 30.09.2008 y la denuncia penal por lo presunta comisión del delito contra la fe pública - Falsificación de documentos.</w:t>
      </w:r>
    </w:p>
    <w:p w:rsidR="003E3FF4" w:rsidRPr="003E3FF4" w:rsidRDefault="003E3FF4" w:rsidP="003E3FF4">
      <w:pPr>
        <w:tabs>
          <w:tab w:val="left" w:pos="1080"/>
        </w:tabs>
        <w:spacing w:after="0" w:line="240" w:lineRule="auto"/>
        <w:jc w:val="both"/>
        <w:rPr>
          <w:rFonts w:ascii="Tahoma" w:hAnsi="Tahoma" w:cs="Tahoma"/>
          <w:b/>
          <w:i/>
          <w:sz w:val="20"/>
          <w:szCs w:val="20"/>
        </w:rPr>
      </w:pPr>
    </w:p>
    <w:p w:rsidR="003E3FF4" w:rsidRPr="003E3FF4" w:rsidRDefault="003E3FF4" w:rsidP="003E3FF4">
      <w:pPr>
        <w:numPr>
          <w:ilvl w:val="0"/>
          <w:numId w:val="14"/>
        </w:numPr>
        <w:tabs>
          <w:tab w:val="clear" w:pos="644"/>
          <w:tab w:val="num" w:pos="720"/>
          <w:tab w:val="left" w:pos="1080"/>
        </w:tabs>
        <w:spacing w:after="0" w:line="240" w:lineRule="auto"/>
        <w:ind w:left="720"/>
        <w:jc w:val="both"/>
        <w:rPr>
          <w:rFonts w:ascii="Tahoma" w:hAnsi="Tahoma" w:cs="Tahoma"/>
          <w:b/>
          <w:i/>
          <w:sz w:val="20"/>
          <w:szCs w:val="20"/>
        </w:rPr>
      </w:pPr>
      <w:r w:rsidRPr="003E3FF4">
        <w:rPr>
          <w:rFonts w:ascii="Tahoma" w:hAnsi="Tahoma" w:cs="Tahoma"/>
          <w:sz w:val="20"/>
          <w:szCs w:val="20"/>
        </w:rPr>
        <w:t xml:space="preserve">En ese sentido, es pertinente destacar que, independientemente de las medidas adoptadas por </w:t>
      </w:r>
      <w:smartTag w:uri="urn:schemas-microsoft-com:office:smarttags" w:element="PersonName">
        <w:smartTagPr>
          <w:attr w:name="ProductID" w:val="la Entidad"/>
        </w:smartTagPr>
        <w:r w:rsidRPr="003E3FF4">
          <w:rPr>
            <w:rFonts w:ascii="Tahoma" w:hAnsi="Tahoma" w:cs="Tahoma"/>
            <w:sz w:val="20"/>
            <w:szCs w:val="20"/>
          </w:rPr>
          <w:t>la Entidad</w:t>
        </w:r>
      </w:smartTag>
      <w:r w:rsidRPr="003E3FF4">
        <w:rPr>
          <w:rFonts w:ascii="Tahoma" w:hAnsi="Tahoma" w:cs="Tahoma"/>
          <w:sz w:val="20"/>
          <w:szCs w:val="20"/>
        </w:rPr>
        <w:t xml:space="preserve"> en salvaguarda de sus intereses, declaración de nulidad de </w:t>
      </w:r>
      <w:smartTag w:uri="urn:schemas-microsoft-com:office:smarttags" w:element="PersonName">
        <w:smartTagPr>
          <w:attr w:name="ProductID" w:val="la Resoluci￳n N"/>
        </w:smartTagPr>
        <w:r w:rsidRPr="003E3FF4">
          <w:rPr>
            <w:rFonts w:ascii="Tahoma" w:hAnsi="Tahoma" w:cs="Tahoma"/>
            <w:sz w:val="20"/>
            <w:szCs w:val="20"/>
          </w:rPr>
          <w:t>la Resolución N</w:t>
        </w:r>
      </w:smartTag>
      <w:r w:rsidRPr="003E3FF4">
        <w:rPr>
          <w:rFonts w:ascii="Tahoma" w:hAnsi="Tahoma" w:cs="Tahoma"/>
          <w:sz w:val="20"/>
          <w:szCs w:val="20"/>
        </w:rPr>
        <w:t xml:space="preserve">º9170/2008-CONSUCODE/SRNP de fecha 30.09.2008 y la denuncia penal interpuesta, resulta insoslayable que, el referido proveedor pretenda justificar su indebida conducta alegando, la existencia del inicio de acciones legales, en abierta trasgresión al </w:t>
      </w:r>
      <w:r w:rsidRPr="003E3FF4">
        <w:rPr>
          <w:rFonts w:ascii="Tahoma" w:hAnsi="Tahoma" w:cs="Tahoma"/>
          <w:i/>
          <w:sz w:val="20"/>
          <w:szCs w:val="20"/>
        </w:rPr>
        <w:t>Principio de Moralidad</w:t>
      </w:r>
      <w:r w:rsidRPr="003E3FF4">
        <w:rPr>
          <w:rFonts w:ascii="Tahoma" w:hAnsi="Tahoma" w:cs="Tahoma"/>
          <w:sz w:val="20"/>
          <w:szCs w:val="20"/>
        </w:rPr>
        <w:t xml:space="preserve"> que rige la contratación estatal.</w:t>
      </w:r>
    </w:p>
    <w:p w:rsidR="003E3FF4" w:rsidRPr="003E3FF4" w:rsidRDefault="003E3FF4" w:rsidP="003E3FF4">
      <w:pPr>
        <w:pStyle w:val="Prrafodelista1"/>
        <w:rPr>
          <w:rFonts w:ascii="Tahoma" w:hAnsi="Tahoma" w:cs="Tahoma"/>
          <w:b/>
          <w:sz w:val="20"/>
          <w:szCs w:val="20"/>
        </w:rPr>
      </w:pPr>
    </w:p>
    <w:p w:rsidR="003E3FF4" w:rsidRPr="00DF6B65" w:rsidRDefault="003E3FF4" w:rsidP="003E3FF4">
      <w:pPr>
        <w:numPr>
          <w:ilvl w:val="0"/>
          <w:numId w:val="14"/>
        </w:numPr>
        <w:tabs>
          <w:tab w:val="clear" w:pos="644"/>
          <w:tab w:val="num" w:pos="720"/>
          <w:tab w:val="left" w:pos="1080"/>
        </w:tabs>
        <w:spacing w:after="0" w:line="240" w:lineRule="auto"/>
        <w:ind w:left="720"/>
        <w:jc w:val="both"/>
        <w:rPr>
          <w:rFonts w:ascii="Tahoma" w:hAnsi="Tahoma" w:cs="Tahoma"/>
          <w:b/>
          <w:i/>
          <w:sz w:val="20"/>
          <w:szCs w:val="20"/>
        </w:rPr>
      </w:pPr>
      <w:r w:rsidRPr="003E3FF4">
        <w:rPr>
          <w:rFonts w:ascii="Tahoma" w:hAnsi="Tahoma" w:cs="Tahoma"/>
          <w:sz w:val="20"/>
          <w:szCs w:val="20"/>
        </w:rPr>
        <w:t>Teniendo en cuenta las consideraciones expuestas, corresponde imponer sanción administrativa al Proveedor, al haber  incurrido en la causal de infracción tipificada en el numeral 10) del artículo 294 del Reglamento.</w:t>
      </w:r>
    </w:p>
    <w:p w:rsidR="00DF6B65" w:rsidRDefault="00DF6B65" w:rsidP="00DF6B65">
      <w:pPr>
        <w:pStyle w:val="Prrafodelista"/>
        <w:rPr>
          <w:rFonts w:ascii="Tahoma" w:hAnsi="Tahoma" w:cs="Tahoma"/>
          <w:b/>
          <w:i/>
          <w:sz w:val="20"/>
        </w:rPr>
      </w:pPr>
    </w:p>
    <w:p w:rsidR="00DF6B65" w:rsidRPr="003E3FF4" w:rsidRDefault="00DF6B65" w:rsidP="00DF6B65">
      <w:pPr>
        <w:spacing w:after="0" w:line="240" w:lineRule="auto"/>
        <w:ind w:left="900"/>
        <w:jc w:val="both"/>
        <w:rPr>
          <w:rFonts w:ascii="Tahoma" w:hAnsi="Tahoma" w:cs="Tahoma"/>
          <w:sz w:val="20"/>
          <w:szCs w:val="20"/>
        </w:rPr>
      </w:pPr>
      <w:r w:rsidRPr="003E3FF4">
        <w:rPr>
          <w:rFonts w:ascii="Tahoma" w:hAnsi="Tahoma" w:cs="Tahoma"/>
          <w:b/>
          <w:bCs/>
          <w:sz w:val="20"/>
          <w:szCs w:val="20"/>
          <w:u w:val="single"/>
        </w:rPr>
        <w:t xml:space="preserve">Respecto de </w:t>
      </w:r>
      <w:smartTag w:uri="urn:schemas-microsoft-com:office:smarttags" w:element="PersonName">
        <w:smartTagPr>
          <w:attr w:name="ProductID" w:val="la Sanci￳n"/>
        </w:smartTagPr>
        <w:r w:rsidRPr="003E3FF4">
          <w:rPr>
            <w:rFonts w:ascii="Tahoma" w:hAnsi="Tahoma" w:cs="Tahoma"/>
            <w:b/>
            <w:bCs/>
            <w:sz w:val="20"/>
            <w:szCs w:val="20"/>
            <w:u w:val="single"/>
          </w:rPr>
          <w:t>la Sanción</w:t>
        </w:r>
      </w:smartTag>
      <w:r w:rsidRPr="003E3FF4">
        <w:rPr>
          <w:rFonts w:ascii="Tahoma" w:hAnsi="Tahoma" w:cs="Tahoma"/>
          <w:b/>
          <w:bCs/>
          <w:sz w:val="20"/>
          <w:szCs w:val="20"/>
          <w:u w:val="single"/>
        </w:rPr>
        <w:t xml:space="preserve"> imponible</w:t>
      </w:r>
      <w:r w:rsidRPr="003E3FF4">
        <w:rPr>
          <w:rFonts w:ascii="Tahoma" w:hAnsi="Tahoma" w:cs="Tahoma"/>
          <w:sz w:val="20"/>
          <w:szCs w:val="20"/>
        </w:rPr>
        <w:t>.</w:t>
      </w:r>
    </w:p>
    <w:p w:rsidR="00DF6B65" w:rsidRPr="00DF6B65" w:rsidRDefault="00DF6B65" w:rsidP="00DF6B65">
      <w:pPr>
        <w:tabs>
          <w:tab w:val="left" w:pos="1080"/>
        </w:tabs>
        <w:spacing w:after="0" w:line="240" w:lineRule="auto"/>
        <w:ind w:left="720"/>
        <w:jc w:val="both"/>
        <w:rPr>
          <w:rFonts w:ascii="Tahoma" w:hAnsi="Tahoma" w:cs="Tahoma"/>
          <w:b/>
          <w:i/>
          <w:sz w:val="20"/>
          <w:szCs w:val="20"/>
        </w:rPr>
      </w:pPr>
    </w:p>
    <w:p w:rsidR="00DF6B65" w:rsidRDefault="00DF6B65" w:rsidP="00DF6B65">
      <w:pPr>
        <w:pStyle w:val="Prrafodelista"/>
        <w:rPr>
          <w:rFonts w:ascii="Tahoma" w:hAnsi="Tahoma" w:cs="Tahoma"/>
          <w:b/>
          <w:i/>
          <w:sz w:val="20"/>
        </w:rPr>
      </w:pPr>
    </w:p>
    <w:p w:rsidR="003E3FF4" w:rsidRPr="00DF6B65" w:rsidRDefault="003E3FF4" w:rsidP="00DF6B65">
      <w:pPr>
        <w:numPr>
          <w:ilvl w:val="0"/>
          <w:numId w:val="14"/>
        </w:numPr>
        <w:tabs>
          <w:tab w:val="clear" w:pos="644"/>
          <w:tab w:val="num" w:pos="720"/>
          <w:tab w:val="left" w:pos="1080"/>
        </w:tabs>
        <w:spacing w:after="0" w:line="240" w:lineRule="auto"/>
        <w:ind w:left="720"/>
        <w:jc w:val="both"/>
        <w:rPr>
          <w:rFonts w:ascii="Tahoma" w:hAnsi="Tahoma" w:cs="Tahoma"/>
          <w:b/>
          <w:i/>
          <w:sz w:val="20"/>
          <w:szCs w:val="20"/>
        </w:rPr>
      </w:pPr>
      <w:r w:rsidRPr="00DF6B65">
        <w:rPr>
          <w:rFonts w:ascii="Tahoma" w:hAnsi="Tahoma" w:cs="Tahoma"/>
          <w:sz w:val="20"/>
          <w:szCs w:val="20"/>
        </w:rPr>
        <w:t>En relación a la graduación de la sanción imponible, el artículo 294º del Reglamento establece que los postores que presente documentos falsos o inexactos serán sancionados con inhabilitación temporal para contratar con el Estado por un periodo no menor de tres (3) meses ni mayor de doce (12) meses.</w:t>
      </w:r>
    </w:p>
    <w:p w:rsidR="003E3FF4" w:rsidRPr="003E3FF4" w:rsidRDefault="003E3FF4" w:rsidP="003E3FF4">
      <w:pPr>
        <w:spacing w:after="0" w:line="240" w:lineRule="auto"/>
        <w:jc w:val="both"/>
        <w:rPr>
          <w:rFonts w:ascii="Tahoma" w:hAnsi="Tahoma" w:cs="Tahoma"/>
          <w:sz w:val="20"/>
          <w:szCs w:val="20"/>
        </w:rPr>
      </w:pPr>
    </w:p>
    <w:p w:rsidR="003E3FF4" w:rsidRPr="003E3FF4" w:rsidRDefault="003E3FF4" w:rsidP="003E3FF4">
      <w:pPr>
        <w:numPr>
          <w:ilvl w:val="0"/>
          <w:numId w:val="14"/>
        </w:numPr>
        <w:tabs>
          <w:tab w:val="clear" w:pos="644"/>
          <w:tab w:val="num" w:pos="900"/>
          <w:tab w:val="left" w:pos="1080"/>
        </w:tabs>
        <w:spacing w:after="0" w:line="240" w:lineRule="auto"/>
        <w:ind w:left="900"/>
        <w:jc w:val="both"/>
        <w:rPr>
          <w:rFonts w:ascii="Tahoma" w:hAnsi="Tahoma" w:cs="Tahoma"/>
          <w:sz w:val="20"/>
          <w:szCs w:val="20"/>
        </w:rPr>
      </w:pPr>
      <w:r w:rsidRPr="003E3FF4">
        <w:rPr>
          <w:rFonts w:ascii="Tahoma" w:hAnsi="Tahoma" w:cs="Tahoma"/>
          <w:sz w:val="20"/>
          <w:szCs w:val="20"/>
        </w:rPr>
        <w:lastRenderedPageBreak/>
        <w:t xml:space="preserve"> En tal sentido, y a efectos de graduar la sanción a imponerse, este Colegiado  tiene en consideración los criterios consignados en el artículo 302 del Reglamento, entre ellos, la naturaleza de la infracción, la reiterancia, las condiciones del infractor y la conducta procesal del mismo, debiendo tenerse en cuenta, en el presente caso lo siguiente: </w:t>
      </w:r>
    </w:p>
    <w:p w:rsidR="003E3FF4" w:rsidRPr="003E3FF4" w:rsidRDefault="003E3FF4" w:rsidP="003E3FF4">
      <w:pPr>
        <w:spacing w:after="0" w:line="240" w:lineRule="auto"/>
        <w:jc w:val="both"/>
        <w:rPr>
          <w:rFonts w:ascii="Tahoma" w:hAnsi="Tahoma" w:cs="Tahoma"/>
          <w:sz w:val="20"/>
          <w:szCs w:val="20"/>
        </w:rPr>
      </w:pPr>
    </w:p>
    <w:p w:rsidR="003E3FF4" w:rsidRPr="003E3FF4" w:rsidRDefault="003E3FF4" w:rsidP="003E3FF4">
      <w:pPr>
        <w:pStyle w:val="Prrafodelista10"/>
        <w:numPr>
          <w:ilvl w:val="0"/>
          <w:numId w:val="15"/>
        </w:numPr>
        <w:jc w:val="both"/>
        <w:rPr>
          <w:rFonts w:ascii="Tahoma" w:hAnsi="Tahoma" w:cs="Tahoma"/>
          <w:sz w:val="20"/>
          <w:szCs w:val="20"/>
        </w:rPr>
      </w:pPr>
      <w:r w:rsidRPr="003E3FF4">
        <w:rPr>
          <w:rFonts w:ascii="Tahoma" w:hAnsi="Tahoma" w:cs="Tahoma"/>
          <w:sz w:val="20"/>
          <w:szCs w:val="20"/>
        </w:rPr>
        <w:t xml:space="preserve">La infracción cometida reviste una considerable gravedad, debido a que vulnera el </w:t>
      </w:r>
      <w:r w:rsidRPr="003E3FF4">
        <w:rPr>
          <w:rFonts w:ascii="Tahoma" w:hAnsi="Tahoma" w:cs="Tahoma"/>
          <w:i/>
          <w:iCs/>
          <w:sz w:val="20"/>
          <w:szCs w:val="20"/>
        </w:rPr>
        <w:t xml:space="preserve">Principio de Moralidad </w:t>
      </w:r>
      <w:r w:rsidRPr="003E3FF4">
        <w:rPr>
          <w:rFonts w:ascii="Tahoma" w:hAnsi="Tahoma" w:cs="Tahoma"/>
          <w:sz w:val="20"/>
          <w:szCs w:val="20"/>
        </w:rPr>
        <w:t xml:space="preserve">que debe regir a todos los actos vinculados a las contrataciones públicas. Por lo demás, dicho principio, junto a la </w:t>
      </w:r>
      <w:r w:rsidRPr="003E3FF4">
        <w:rPr>
          <w:rFonts w:ascii="Tahoma" w:hAnsi="Tahoma" w:cs="Tahoma"/>
          <w:i/>
          <w:iCs/>
          <w:sz w:val="20"/>
          <w:szCs w:val="20"/>
        </w:rPr>
        <w:t>fe pública</w:t>
      </w:r>
      <w:r w:rsidRPr="003E3FF4">
        <w:rPr>
          <w:rFonts w:ascii="Tahoma" w:hAnsi="Tahoma" w:cs="Tahoma"/>
          <w:sz w:val="20"/>
          <w:szCs w:val="20"/>
        </w:rPr>
        <w:t xml:space="preserve">, constituyen bienes jurídicos merecedores de protección especial, pues constituyen los pilares de las relaciones suscitadas entre </w:t>
      </w:r>
      <w:smartTag w:uri="urn:schemas-microsoft-com:office:smarttags" w:element="PersonName">
        <w:smartTagPr>
          <w:attr w:name="ProductID" w:val="la Administraci￳n P￺blica"/>
        </w:smartTagPr>
        <w:r w:rsidRPr="003E3FF4">
          <w:rPr>
            <w:rFonts w:ascii="Tahoma" w:hAnsi="Tahoma" w:cs="Tahoma"/>
            <w:sz w:val="20"/>
            <w:szCs w:val="20"/>
          </w:rPr>
          <w:t>la Administración Pública</w:t>
        </w:r>
      </w:smartTag>
      <w:r w:rsidRPr="003E3FF4">
        <w:rPr>
          <w:rFonts w:ascii="Tahoma" w:hAnsi="Tahoma" w:cs="Tahoma"/>
          <w:sz w:val="20"/>
          <w:szCs w:val="20"/>
        </w:rPr>
        <w:t xml:space="preserve"> y los administrados.</w:t>
      </w:r>
    </w:p>
    <w:p w:rsidR="003E3FF4" w:rsidRPr="003E3FF4" w:rsidRDefault="003E3FF4" w:rsidP="003E3FF4">
      <w:pPr>
        <w:pStyle w:val="Prrafodelista10"/>
        <w:ind w:left="1080"/>
        <w:rPr>
          <w:rFonts w:ascii="Tahoma" w:hAnsi="Tahoma" w:cs="Tahoma"/>
          <w:sz w:val="20"/>
          <w:szCs w:val="20"/>
        </w:rPr>
      </w:pPr>
    </w:p>
    <w:p w:rsidR="003E3FF4" w:rsidRPr="003E3FF4" w:rsidRDefault="003E3FF4" w:rsidP="003E3FF4">
      <w:pPr>
        <w:pStyle w:val="Prrafodelista10"/>
        <w:numPr>
          <w:ilvl w:val="0"/>
          <w:numId w:val="15"/>
        </w:numPr>
        <w:jc w:val="both"/>
        <w:rPr>
          <w:rFonts w:ascii="Tahoma" w:hAnsi="Tahoma" w:cs="Tahoma"/>
          <w:sz w:val="20"/>
          <w:szCs w:val="20"/>
        </w:rPr>
      </w:pPr>
      <w:r w:rsidRPr="003E3FF4">
        <w:rPr>
          <w:rFonts w:ascii="Tahoma" w:hAnsi="Tahoma" w:cs="Tahoma"/>
          <w:sz w:val="20"/>
          <w:szCs w:val="20"/>
        </w:rPr>
        <w:t xml:space="preserve">La falsedad de los mencionados documentos presentados por el Proveedor en su  trámite de inscripción en el capítulo de Ejecutores de Obra ante el Registro Nacional de Proveedores, ha  sido fehacientemente </w:t>
      </w:r>
      <w:r w:rsidRPr="003E3FF4">
        <w:rPr>
          <w:rFonts w:ascii="Tahoma" w:hAnsi="Tahoma" w:cs="Tahoma"/>
          <w:color w:val="000000"/>
          <w:sz w:val="20"/>
          <w:szCs w:val="20"/>
        </w:rPr>
        <w:t xml:space="preserve">acreditada por </w:t>
      </w:r>
      <w:smartTag w:uri="urn:schemas-microsoft-com:office:smarttags" w:element="PersonName">
        <w:smartTagPr>
          <w:attr w:name="ProductID" w:val="la Entidad"/>
        </w:smartTagPr>
        <w:r w:rsidRPr="003E3FF4">
          <w:rPr>
            <w:rFonts w:ascii="Tahoma" w:hAnsi="Tahoma" w:cs="Tahoma"/>
            <w:color w:val="000000"/>
            <w:sz w:val="20"/>
            <w:szCs w:val="20"/>
          </w:rPr>
          <w:t>la Entidad</w:t>
        </w:r>
      </w:smartTag>
      <w:r w:rsidRPr="003E3FF4">
        <w:rPr>
          <w:rFonts w:ascii="Tahoma" w:hAnsi="Tahoma" w:cs="Tahoma"/>
          <w:color w:val="000000"/>
          <w:sz w:val="20"/>
          <w:szCs w:val="20"/>
        </w:rPr>
        <w:t xml:space="preserve"> y por este Colegiado.</w:t>
      </w:r>
    </w:p>
    <w:p w:rsidR="003E3FF4" w:rsidRPr="003E3FF4" w:rsidRDefault="003E3FF4" w:rsidP="003E3FF4">
      <w:pPr>
        <w:pStyle w:val="Prrafodelista10"/>
        <w:rPr>
          <w:rFonts w:ascii="Tahoma" w:hAnsi="Tahoma" w:cs="Tahoma"/>
          <w:sz w:val="20"/>
          <w:szCs w:val="20"/>
        </w:rPr>
      </w:pPr>
    </w:p>
    <w:p w:rsidR="003E3FF4" w:rsidRPr="003E3FF4" w:rsidRDefault="003E3FF4" w:rsidP="003E3FF4">
      <w:pPr>
        <w:pStyle w:val="Prrafodelista1"/>
        <w:numPr>
          <w:ilvl w:val="0"/>
          <w:numId w:val="15"/>
        </w:numPr>
        <w:jc w:val="both"/>
        <w:rPr>
          <w:rFonts w:ascii="Tahoma" w:hAnsi="Tahoma" w:cs="Tahoma"/>
          <w:sz w:val="20"/>
          <w:szCs w:val="20"/>
        </w:rPr>
      </w:pPr>
      <w:smartTag w:uri="urn:schemas-microsoft-com:office:smarttags" w:element="PersonName">
        <w:smartTagPr>
          <w:attr w:name="ProductID" w:val="La Declaración Jurada"/>
        </w:smartTagPr>
        <w:r w:rsidRPr="003E3FF4">
          <w:rPr>
            <w:rFonts w:ascii="Tahoma" w:hAnsi="Tahoma" w:cs="Tahoma"/>
            <w:color w:val="000000"/>
            <w:sz w:val="20"/>
            <w:szCs w:val="20"/>
          </w:rPr>
          <w:t>La Declaración Jurada</w:t>
        </w:r>
      </w:smartTag>
      <w:r w:rsidRPr="003E3FF4">
        <w:rPr>
          <w:rFonts w:ascii="Tahoma" w:hAnsi="Tahoma" w:cs="Tahoma"/>
          <w:color w:val="000000"/>
          <w:sz w:val="20"/>
          <w:szCs w:val="20"/>
        </w:rPr>
        <w:t xml:space="preserve"> de Integrantes del Plantel Técnico, el Contrato de Trabajo a plazo indeterminado de fecha 31.07.2008 y Carta Nº 001-2008, estaban dirigidos a acreditar su capacidad técnica y cumplir con los requisitos que le exigía el literal b) del numeral 35.1 del Texto Único de Procedimientos Administrativos (TUPA) de CONSUCODE.</w:t>
      </w:r>
      <w:r w:rsidRPr="003E3FF4">
        <w:rPr>
          <w:rFonts w:ascii="Tahoma" w:hAnsi="Tahoma" w:cs="Tahoma"/>
          <w:sz w:val="20"/>
          <w:szCs w:val="20"/>
        </w:rPr>
        <w:t>, lo que revela la existencia de intencionalidad en la comisión del ilícito administrativo.</w:t>
      </w:r>
    </w:p>
    <w:p w:rsidR="003E3FF4" w:rsidRPr="003E3FF4" w:rsidRDefault="003E3FF4" w:rsidP="003E3FF4">
      <w:pPr>
        <w:pStyle w:val="Prrafodelista1"/>
        <w:ind w:left="0"/>
        <w:jc w:val="both"/>
        <w:rPr>
          <w:rFonts w:ascii="Tahoma" w:hAnsi="Tahoma" w:cs="Tahoma"/>
          <w:sz w:val="20"/>
          <w:szCs w:val="20"/>
        </w:rPr>
      </w:pPr>
    </w:p>
    <w:p w:rsidR="003E3FF4" w:rsidRPr="003E3FF4" w:rsidRDefault="003E3FF4" w:rsidP="003E3FF4">
      <w:pPr>
        <w:pStyle w:val="Prrafodelista10"/>
        <w:numPr>
          <w:ilvl w:val="0"/>
          <w:numId w:val="15"/>
        </w:numPr>
        <w:jc w:val="both"/>
        <w:rPr>
          <w:rFonts w:ascii="Tahoma" w:hAnsi="Tahoma" w:cs="Tahoma"/>
          <w:sz w:val="20"/>
          <w:szCs w:val="20"/>
        </w:rPr>
      </w:pPr>
      <w:r w:rsidRPr="003E3FF4">
        <w:rPr>
          <w:rFonts w:ascii="Tahoma" w:hAnsi="Tahoma" w:cs="Tahoma"/>
          <w:sz w:val="20"/>
          <w:szCs w:val="20"/>
        </w:rPr>
        <w:t>Así, también debe evaluarse la conducta adoptada por el Proveedor a lo largo del procedimiento, quién ha presentado sus descargos aunque no ha reconocido la infracción imputada.</w:t>
      </w:r>
    </w:p>
    <w:p w:rsidR="003E3FF4" w:rsidRPr="003E3FF4" w:rsidRDefault="003E3FF4" w:rsidP="003E3FF4">
      <w:pPr>
        <w:pStyle w:val="Prrafodelista10"/>
        <w:rPr>
          <w:rFonts w:ascii="Tahoma" w:hAnsi="Tahoma" w:cs="Tahoma"/>
          <w:sz w:val="20"/>
          <w:szCs w:val="20"/>
        </w:rPr>
      </w:pPr>
    </w:p>
    <w:p w:rsidR="003E3FF4" w:rsidRPr="003E3FF4" w:rsidRDefault="003E3FF4" w:rsidP="003E3FF4">
      <w:pPr>
        <w:pStyle w:val="Prrafodelista10"/>
        <w:numPr>
          <w:ilvl w:val="0"/>
          <w:numId w:val="15"/>
        </w:numPr>
        <w:jc w:val="both"/>
        <w:rPr>
          <w:rFonts w:ascii="Tahoma" w:hAnsi="Tahoma" w:cs="Tahoma"/>
          <w:sz w:val="20"/>
          <w:szCs w:val="20"/>
        </w:rPr>
      </w:pPr>
      <w:r w:rsidRPr="003E3FF4">
        <w:rPr>
          <w:rFonts w:ascii="Tahoma" w:hAnsi="Tahoma" w:cs="Tahoma"/>
          <w:sz w:val="20"/>
          <w:szCs w:val="20"/>
        </w:rPr>
        <w:t>Sin perjuicio de lo anterior, en lo que concierne a las condiciones del infractor, es importante indicar que el Proveedor no cuenta con antecedentes en la comisión de infracciones previstas en el Reglamento, lo cual será tomado en consideración por esta Sala como criterio atenuante de la sanción a imponerse.</w:t>
      </w:r>
    </w:p>
    <w:p w:rsidR="003E3FF4" w:rsidRPr="003E3FF4" w:rsidRDefault="003E3FF4" w:rsidP="003E3FF4">
      <w:pPr>
        <w:spacing w:after="0" w:line="240" w:lineRule="auto"/>
        <w:ind w:left="720"/>
        <w:rPr>
          <w:rFonts w:ascii="Tahoma" w:hAnsi="Tahoma" w:cs="Tahoma"/>
          <w:sz w:val="20"/>
          <w:szCs w:val="20"/>
        </w:rPr>
      </w:pPr>
    </w:p>
    <w:p w:rsidR="003E3FF4" w:rsidRPr="003E3FF4" w:rsidRDefault="003E3FF4" w:rsidP="003E3FF4">
      <w:pPr>
        <w:numPr>
          <w:ilvl w:val="0"/>
          <w:numId w:val="14"/>
        </w:numPr>
        <w:tabs>
          <w:tab w:val="clear" w:pos="644"/>
          <w:tab w:val="num" w:pos="900"/>
        </w:tabs>
        <w:spacing w:after="0" w:line="240" w:lineRule="auto"/>
        <w:ind w:left="851" w:hanging="491"/>
        <w:jc w:val="both"/>
        <w:rPr>
          <w:rFonts w:ascii="Tahoma" w:hAnsi="Tahoma" w:cs="Tahoma"/>
          <w:sz w:val="20"/>
          <w:szCs w:val="20"/>
        </w:rPr>
      </w:pPr>
      <w:r w:rsidRPr="003E3FF4">
        <w:rPr>
          <w:rFonts w:ascii="Tahoma" w:hAnsi="Tahoma" w:cs="Tahoma"/>
          <w:sz w:val="20"/>
          <w:szCs w:val="20"/>
        </w:rPr>
        <w:t xml:space="preserve">Asimismo, </w:t>
      </w:r>
      <w:r w:rsidRPr="003E3FF4">
        <w:rPr>
          <w:rFonts w:ascii="Tahoma" w:hAnsi="Tahoma" w:cs="Tahoma"/>
          <w:color w:val="000000"/>
          <w:sz w:val="20"/>
          <w:szCs w:val="20"/>
        </w:rPr>
        <w:t xml:space="preserve">resulta importante traer a colación el </w:t>
      </w:r>
      <w:r w:rsidRPr="003E3FF4">
        <w:rPr>
          <w:rFonts w:ascii="Tahoma" w:hAnsi="Tahoma" w:cs="Tahoma"/>
          <w:i/>
          <w:iCs/>
          <w:color w:val="000000"/>
          <w:sz w:val="20"/>
          <w:szCs w:val="20"/>
        </w:rPr>
        <w:t>Principio de Razonabilidad</w:t>
      </w:r>
      <w:r w:rsidRPr="003E3FF4">
        <w:rPr>
          <w:rFonts w:ascii="Tahoma" w:hAnsi="Tahoma" w:cs="Tahoma"/>
          <w:color w:val="000000"/>
          <w:sz w:val="20"/>
          <w:szCs w:val="20"/>
        </w:rPr>
        <w:t xml:space="preserve">  consagrado en el numeral 1.4 del Artículo IV del Título Preliminar de </w:t>
      </w:r>
      <w:smartTag w:uri="urn:schemas-microsoft-com:office:smarttags" w:element="PersonName">
        <w:smartTagPr>
          <w:attr w:name="ProductID" w:val="la Ley"/>
        </w:smartTagPr>
        <w:r w:rsidRPr="003E3FF4">
          <w:rPr>
            <w:rFonts w:ascii="Tahoma" w:hAnsi="Tahoma" w:cs="Tahoma"/>
            <w:color w:val="000000"/>
            <w:sz w:val="20"/>
            <w:szCs w:val="20"/>
          </w:rPr>
          <w:t>la Ley</w:t>
        </w:r>
      </w:smartTag>
      <w:r w:rsidRPr="003E3FF4">
        <w:rPr>
          <w:rFonts w:ascii="Tahoma" w:hAnsi="Tahoma" w:cs="Tahoma"/>
          <w:color w:val="000000"/>
          <w:sz w:val="20"/>
          <w:szCs w:val="20"/>
        </w:rPr>
        <w:t xml:space="preserve"> del Procedimiento Administrativo General, por medio del cual las decisiones de la autoridad administrativa que impongan sanciones o establezcan restricciones a los administrados deben adoptarse dentro de los límites de la facultad atribuida y manteniendo la debida proporción entre los medios a emplear y los fines públicos que deba tutelar, a fin de que respondan a lo estrictamente necesario para la satisfacción de su cometido.</w:t>
      </w:r>
    </w:p>
    <w:p w:rsidR="003E3FF4" w:rsidRPr="003E3FF4" w:rsidRDefault="003E3FF4" w:rsidP="003E3FF4">
      <w:pPr>
        <w:spacing w:after="0" w:line="240" w:lineRule="auto"/>
        <w:ind w:left="851"/>
        <w:jc w:val="both"/>
        <w:rPr>
          <w:rFonts w:ascii="Tahoma" w:hAnsi="Tahoma" w:cs="Tahoma"/>
          <w:sz w:val="20"/>
          <w:szCs w:val="20"/>
        </w:rPr>
      </w:pPr>
    </w:p>
    <w:p w:rsidR="003E3FF4" w:rsidRPr="003E3FF4" w:rsidRDefault="003E3FF4" w:rsidP="003E3FF4">
      <w:pPr>
        <w:numPr>
          <w:ilvl w:val="0"/>
          <w:numId w:val="14"/>
        </w:numPr>
        <w:tabs>
          <w:tab w:val="clear" w:pos="644"/>
          <w:tab w:val="num" w:pos="900"/>
        </w:tabs>
        <w:spacing w:after="0" w:line="240" w:lineRule="auto"/>
        <w:ind w:left="851" w:hanging="491"/>
        <w:jc w:val="both"/>
        <w:rPr>
          <w:rFonts w:ascii="Tahoma" w:hAnsi="Tahoma" w:cs="Tahoma"/>
          <w:sz w:val="20"/>
          <w:szCs w:val="20"/>
        </w:rPr>
      </w:pPr>
      <w:r w:rsidRPr="003E3FF4">
        <w:rPr>
          <w:rFonts w:ascii="Tahoma" w:hAnsi="Tahoma" w:cs="Tahoma"/>
          <w:sz w:val="20"/>
          <w:szCs w:val="20"/>
        </w:rPr>
        <w:t>Consecuentemente, en virtud a los criterios expuestos, este Colegiado considera que corresponde imponer al contratista una sanción equivalente a nueve (09) meses de inhabilitación temporal para participar en procesos de selección y para contratar con el Estado.</w:t>
      </w:r>
    </w:p>
    <w:p w:rsidR="003E3FF4" w:rsidRPr="003E3FF4" w:rsidRDefault="003E3FF4" w:rsidP="003E3FF4">
      <w:pPr>
        <w:spacing w:after="0" w:line="240" w:lineRule="auto"/>
        <w:jc w:val="both"/>
        <w:rPr>
          <w:rFonts w:ascii="Tahoma" w:hAnsi="Tahoma" w:cs="Tahoma"/>
          <w:sz w:val="20"/>
          <w:szCs w:val="20"/>
        </w:rPr>
      </w:pPr>
    </w:p>
    <w:p w:rsidR="003E3FF4" w:rsidRPr="003E3FF4" w:rsidRDefault="003E3FF4" w:rsidP="003E3FF4">
      <w:pPr>
        <w:numPr>
          <w:ilvl w:val="0"/>
          <w:numId w:val="14"/>
        </w:numPr>
        <w:tabs>
          <w:tab w:val="clear" w:pos="644"/>
          <w:tab w:val="num" w:pos="900"/>
        </w:tabs>
        <w:spacing w:after="0" w:line="240" w:lineRule="auto"/>
        <w:ind w:left="851" w:hanging="491"/>
        <w:jc w:val="both"/>
        <w:rPr>
          <w:rFonts w:ascii="Tahoma" w:hAnsi="Tahoma" w:cs="Tahoma"/>
          <w:sz w:val="20"/>
          <w:szCs w:val="20"/>
        </w:rPr>
      </w:pPr>
      <w:r w:rsidRPr="003E3FF4">
        <w:rPr>
          <w:rFonts w:ascii="Tahoma" w:hAnsi="Tahoma" w:cs="Tahoma"/>
          <w:sz w:val="20"/>
          <w:szCs w:val="20"/>
        </w:rPr>
        <w:t xml:space="preserve">Finalmente, atendiendo a que los hechos materia del presente análisis se encuentran relacionados a la investigación seguida por el Ministerio Público,  ante </w:t>
      </w:r>
      <w:r w:rsidRPr="003E3FF4">
        <w:rPr>
          <w:rFonts w:ascii="Tahoma" w:hAnsi="Tahoma" w:cs="Tahoma"/>
          <w:sz w:val="20"/>
          <w:szCs w:val="20"/>
        </w:rPr>
        <w:lastRenderedPageBreak/>
        <w:t>la 28º Fiscalía Penal de Lima, por la presunta comisión de los delitos contra la función jurisdiccional (falsa declaración en procedimiento administrativo) y contra la fe pública (falsificación de documentos) se dispone poner en conocimiento de dicha autoridad la presente Resolución, para los fines pertinentes.</w:t>
      </w:r>
    </w:p>
    <w:p w:rsidR="003E3FF4" w:rsidRPr="003E3FF4" w:rsidRDefault="003E3FF4" w:rsidP="003E3FF4">
      <w:pPr>
        <w:spacing w:after="0" w:line="240" w:lineRule="auto"/>
        <w:rPr>
          <w:rFonts w:ascii="Tahoma" w:hAnsi="Tahoma" w:cs="Tahoma"/>
          <w:b/>
          <w:bCs/>
          <w:sz w:val="20"/>
          <w:szCs w:val="20"/>
        </w:rPr>
      </w:pPr>
    </w:p>
    <w:p w:rsidR="003E3FF4" w:rsidRPr="003E3FF4" w:rsidRDefault="003E3FF4" w:rsidP="003E3FF4">
      <w:pPr>
        <w:pStyle w:val="Prrafodelista"/>
        <w:rPr>
          <w:rFonts w:ascii="Tahoma" w:hAnsi="Tahoma" w:cs="Tahoma"/>
          <w:sz w:val="20"/>
        </w:rPr>
      </w:pPr>
    </w:p>
    <w:p w:rsidR="003E3FF4" w:rsidRPr="003E3FF4" w:rsidRDefault="003E3FF4" w:rsidP="003E3FF4">
      <w:pPr>
        <w:spacing w:after="0" w:line="240" w:lineRule="auto"/>
        <w:ind w:left="-284" w:firstLine="360"/>
        <w:jc w:val="both"/>
        <w:rPr>
          <w:rFonts w:ascii="Tahoma" w:hAnsi="Tahoma" w:cs="Tahoma"/>
          <w:sz w:val="20"/>
          <w:szCs w:val="20"/>
        </w:rPr>
      </w:pPr>
      <w:r w:rsidRPr="003E3FF4">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3E3FF4" w:rsidRPr="003E3FF4" w:rsidRDefault="003E3FF4" w:rsidP="003E3FF4">
      <w:pPr>
        <w:spacing w:after="0" w:line="240" w:lineRule="auto"/>
        <w:jc w:val="both"/>
        <w:rPr>
          <w:rFonts w:ascii="Tahoma" w:hAnsi="Tahoma" w:cs="Tahoma"/>
          <w:sz w:val="20"/>
          <w:szCs w:val="20"/>
        </w:rPr>
      </w:pPr>
    </w:p>
    <w:p w:rsidR="003E3FF4" w:rsidRPr="003E3FF4" w:rsidRDefault="003E3FF4" w:rsidP="003E3FF4">
      <w:pPr>
        <w:spacing w:after="0" w:line="240" w:lineRule="auto"/>
        <w:ind w:right="-315"/>
        <w:jc w:val="both"/>
        <w:rPr>
          <w:rFonts w:ascii="Tahoma" w:hAnsi="Tahoma" w:cs="Tahoma"/>
          <w:b/>
          <w:sz w:val="20"/>
          <w:szCs w:val="20"/>
        </w:rPr>
      </w:pPr>
      <w:r w:rsidRPr="003E3FF4">
        <w:rPr>
          <w:rFonts w:ascii="Tahoma" w:hAnsi="Tahoma" w:cs="Tahoma"/>
          <w:b/>
          <w:sz w:val="20"/>
          <w:szCs w:val="20"/>
        </w:rPr>
        <w:t>LA SALA RESUELVE:</w:t>
      </w:r>
    </w:p>
    <w:p w:rsidR="003E3FF4" w:rsidRPr="003E3FF4" w:rsidRDefault="003E3FF4" w:rsidP="003E3FF4">
      <w:pPr>
        <w:pStyle w:val="Prrafodelista1"/>
        <w:ind w:left="851"/>
        <w:jc w:val="both"/>
        <w:rPr>
          <w:rFonts w:ascii="Tahoma" w:hAnsi="Tahoma" w:cs="Tahoma"/>
          <w:sz w:val="20"/>
          <w:szCs w:val="20"/>
        </w:rPr>
      </w:pPr>
    </w:p>
    <w:p w:rsidR="003E3FF4" w:rsidRPr="003E3FF4" w:rsidRDefault="003E3FF4" w:rsidP="00644320">
      <w:pPr>
        <w:pStyle w:val="Prrafodelista1"/>
        <w:numPr>
          <w:ilvl w:val="0"/>
          <w:numId w:val="16"/>
        </w:numPr>
        <w:tabs>
          <w:tab w:val="left" w:pos="851"/>
        </w:tabs>
        <w:ind w:left="851" w:hanging="425"/>
        <w:jc w:val="both"/>
        <w:rPr>
          <w:rFonts w:ascii="Tahoma" w:hAnsi="Tahoma" w:cs="Tahoma"/>
          <w:sz w:val="20"/>
          <w:szCs w:val="20"/>
        </w:rPr>
      </w:pPr>
      <w:r w:rsidRPr="003E3FF4">
        <w:rPr>
          <w:rFonts w:ascii="Tahoma" w:hAnsi="Tahoma" w:cs="Tahoma"/>
          <w:sz w:val="20"/>
          <w:szCs w:val="20"/>
        </w:rPr>
        <w:t xml:space="preserve">SANCIONAR a la empresa </w:t>
      </w:r>
      <w:r w:rsidRPr="003E3FF4">
        <w:rPr>
          <w:rFonts w:ascii="Tahoma" w:hAnsi="Tahoma" w:cs="Tahoma"/>
          <w:b/>
          <w:bCs/>
          <w:sz w:val="20"/>
          <w:szCs w:val="20"/>
        </w:rPr>
        <w:t>CO</w:t>
      </w:r>
      <w:r w:rsidR="00A75D20">
        <w:rPr>
          <w:rFonts w:ascii="Tahoma" w:hAnsi="Tahoma" w:cs="Tahoma"/>
          <w:b/>
          <w:bCs/>
          <w:sz w:val="20"/>
          <w:szCs w:val="20"/>
        </w:rPr>
        <w:t>NSTRUCTORA Y MULTISERVICIOS HUA</w:t>
      </w:r>
      <w:r w:rsidRPr="003E3FF4">
        <w:rPr>
          <w:rFonts w:ascii="Tahoma" w:hAnsi="Tahoma" w:cs="Tahoma"/>
          <w:b/>
          <w:bCs/>
          <w:sz w:val="20"/>
          <w:szCs w:val="20"/>
        </w:rPr>
        <w:t>GANKU E.I.R.L</w:t>
      </w:r>
      <w:r w:rsidRPr="003E3FF4">
        <w:rPr>
          <w:rFonts w:ascii="Tahoma" w:hAnsi="Tahoma" w:cs="Tahoma"/>
          <w:sz w:val="20"/>
          <w:szCs w:val="20"/>
        </w:rPr>
        <w:t xml:space="preserve"> con  nueve (09) meses de inhabilitación temporal para participar en procesos de selección y contratar con el Estado, sanción que entrará en vigencia a partir del sexto día hábil siguiente de notificada la presente resolución.</w:t>
      </w:r>
    </w:p>
    <w:p w:rsidR="003E3FF4" w:rsidRPr="003E3FF4" w:rsidRDefault="003E3FF4" w:rsidP="00644320">
      <w:pPr>
        <w:pStyle w:val="Prrafodelista1"/>
        <w:tabs>
          <w:tab w:val="left" w:pos="851"/>
        </w:tabs>
        <w:ind w:left="851" w:hanging="425"/>
        <w:jc w:val="both"/>
        <w:rPr>
          <w:rFonts w:ascii="Tahoma" w:hAnsi="Tahoma" w:cs="Tahoma"/>
          <w:sz w:val="20"/>
          <w:szCs w:val="20"/>
        </w:rPr>
      </w:pPr>
    </w:p>
    <w:p w:rsidR="003E3FF4" w:rsidRPr="003E3FF4" w:rsidRDefault="003E3FF4" w:rsidP="00644320">
      <w:pPr>
        <w:pStyle w:val="Prrafodelista1"/>
        <w:numPr>
          <w:ilvl w:val="0"/>
          <w:numId w:val="16"/>
        </w:numPr>
        <w:tabs>
          <w:tab w:val="left" w:pos="851"/>
        </w:tabs>
        <w:ind w:left="851" w:hanging="425"/>
        <w:jc w:val="both"/>
        <w:rPr>
          <w:rFonts w:ascii="Tahoma" w:hAnsi="Tahoma" w:cs="Tahoma"/>
          <w:sz w:val="20"/>
          <w:szCs w:val="20"/>
        </w:rPr>
      </w:pPr>
      <w:r w:rsidRPr="003E3FF4">
        <w:rPr>
          <w:rFonts w:ascii="Tahoma" w:hAnsi="Tahoma" w:cs="Tahoma"/>
          <w:sz w:val="20"/>
          <w:szCs w:val="20"/>
        </w:rPr>
        <w:t xml:space="preserve">Poner la presente Resolución en conocimiento de </w:t>
      </w:r>
      <w:smartTag w:uri="urn:schemas-microsoft-com:office:smarttags" w:element="PersonName">
        <w:smartTagPr>
          <w:attr w:name="ProductID" w:val="la Subdirecci￳n"/>
        </w:smartTagPr>
        <w:r w:rsidRPr="003E3FF4">
          <w:rPr>
            <w:rFonts w:ascii="Tahoma" w:hAnsi="Tahoma" w:cs="Tahoma"/>
            <w:sz w:val="20"/>
            <w:szCs w:val="20"/>
          </w:rPr>
          <w:t>la Subdirección</w:t>
        </w:r>
      </w:smartTag>
      <w:r w:rsidRPr="003E3FF4">
        <w:rPr>
          <w:rFonts w:ascii="Tahoma" w:hAnsi="Tahoma" w:cs="Tahoma"/>
          <w:sz w:val="20"/>
          <w:szCs w:val="20"/>
        </w:rPr>
        <w:t xml:space="preserve"> del Registro Nacional de Proveedores del Organismo Supervisor de las Contrataciones del Estado (OSCE), para las anotaciones de ley.</w:t>
      </w:r>
    </w:p>
    <w:p w:rsidR="003E3FF4" w:rsidRPr="003E3FF4" w:rsidRDefault="003E3FF4" w:rsidP="00644320">
      <w:pPr>
        <w:pStyle w:val="Prrafodelista1"/>
        <w:tabs>
          <w:tab w:val="left" w:pos="851"/>
        </w:tabs>
        <w:ind w:left="851" w:hanging="425"/>
        <w:jc w:val="both"/>
        <w:rPr>
          <w:rFonts w:ascii="Tahoma" w:hAnsi="Tahoma" w:cs="Tahoma"/>
          <w:sz w:val="20"/>
          <w:szCs w:val="20"/>
        </w:rPr>
      </w:pPr>
    </w:p>
    <w:p w:rsidR="003E3FF4" w:rsidRPr="003E3FF4" w:rsidRDefault="003E3FF4" w:rsidP="00644320">
      <w:pPr>
        <w:pStyle w:val="Prrafodelista1"/>
        <w:numPr>
          <w:ilvl w:val="0"/>
          <w:numId w:val="16"/>
        </w:numPr>
        <w:tabs>
          <w:tab w:val="left" w:pos="851"/>
        </w:tabs>
        <w:ind w:left="851" w:hanging="425"/>
        <w:jc w:val="both"/>
        <w:rPr>
          <w:rFonts w:ascii="Tahoma" w:hAnsi="Tahoma" w:cs="Tahoma"/>
          <w:sz w:val="20"/>
          <w:szCs w:val="20"/>
        </w:rPr>
      </w:pPr>
      <w:r w:rsidRPr="003E3FF4">
        <w:rPr>
          <w:rFonts w:ascii="Tahoma" w:hAnsi="Tahoma" w:cs="Tahoma"/>
          <w:sz w:val="20"/>
          <w:szCs w:val="20"/>
        </w:rPr>
        <w:t>Poner la presente Resolución en conocimiento de la 28º Fiscalía Penal de Lima para los fines pertinentes.</w:t>
      </w:r>
    </w:p>
    <w:p w:rsidR="003E3FF4" w:rsidRPr="003E3FF4" w:rsidRDefault="003E3FF4" w:rsidP="003E3FF4">
      <w:pPr>
        <w:tabs>
          <w:tab w:val="num" w:pos="720"/>
        </w:tabs>
        <w:spacing w:after="0" w:line="240" w:lineRule="auto"/>
        <w:rPr>
          <w:rFonts w:ascii="Tahoma" w:hAnsi="Tahoma" w:cs="Tahoma"/>
          <w:sz w:val="20"/>
          <w:szCs w:val="20"/>
        </w:rPr>
      </w:pPr>
    </w:p>
    <w:p w:rsidR="003E3FF4" w:rsidRPr="003E3FF4" w:rsidRDefault="003E3FF4" w:rsidP="003E3FF4">
      <w:pPr>
        <w:pStyle w:val="Ttulo3"/>
        <w:spacing w:before="0" w:after="0" w:line="240" w:lineRule="auto"/>
        <w:jc w:val="both"/>
        <w:rPr>
          <w:rFonts w:ascii="Tahoma" w:hAnsi="Tahoma" w:cs="Tahoma"/>
          <w:b w:val="0"/>
          <w:bCs w:val="0"/>
          <w:sz w:val="20"/>
          <w:szCs w:val="20"/>
        </w:rPr>
      </w:pPr>
      <w:r w:rsidRPr="003E3FF4">
        <w:rPr>
          <w:rFonts w:ascii="Tahoma" w:hAnsi="Tahoma" w:cs="Tahoma"/>
          <w:b w:val="0"/>
          <w:sz w:val="20"/>
          <w:szCs w:val="20"/>
        </w:rPr>
        <w:t>Regístrese, comuníquese y publíquese.</w:t>
      </w:r>
    </w:p>
    <w:p w:rsidR="003E3FF4" w:rsidRDefault="003E3FF4" w:rsidP="003E3FF4">
      <w:pPr>
        <w:spacing w:after="0" w:line="240" w:lineRule="auto"/>
        <w:jc w:val="both"/>
        <w:rPr>
          <w:rFonts w:ascii="Tahoma" w:hAnsi="Tahoma" w:cs="Tahoma"/>
          <w:b/>
          <w:shadow/>
          <w:sz w:val="20"/>
          <w:szCs w:val="20"/>
        </w:rPr>
      </w:pPr>
    </w:p>
    <w:p w:rsidR="00034808" w:rsidRDefault="00034808" w:rsidP="003E3FF4">
      <w:pPr>
        <w:spacing w:after="0" w:line="240" w:lineRule="auto"/>
        <w:jc w:val="both"/>
        <w:rPr>
          <w:rFonts w:ascii="Tahoma" w:hAnsi="Tahoma" w:cs="Tahoma"/>
          <w:b/>
          <w:shadow/>
          <w:sz w:val="20"/>
          <w:szCs w:val="20"/>
        </w:rPr>
      </w:pPr>
    </w:p>
    <w:p w:rsidR="0009468F" w:rsidRPr="003E3FF4" w:rsidRDefault="0009468F" w:rsidP="003E3FF4">
      <w:pPr>
        <w:spacing w:after="0" w:line="240" w:lineRule="auto"/>
        <w:jc w:val="both"/>
        <w:rPr>
          <w:rFonts w:ascii="Tahoma" w:hAnsi="Tahoma" w:cs="Tahoma"/>
          <w:b/>
          <w:shadow/>
          <w:sz w:val="20"/>
          <w:szCs w:val="20"/>
        </w:rPr>
      </w:pPr>
    </w:p>
    <w:p w:rsidR="003E3FF4" w:rsidRPr="003E3FF4" w:rsidRDefault="003E3FF4" w:rsidP="003E3FF4">
      <w:pPr>
        <w:spacing w:after="0" w:line="240" w:lineRule="auto"/>
        <w:jc w:val="both"/>
        <w:rPr>
          <w:rFonts w:ascii="Tahoma" w:hAnsi="Tahoma" w:cs="Tahoma"/>
          <w:b/>
          <w:shadow/>
          <w:sz w:val="20"/>
          <w:szCs w:val="20"/>
        </w:rPr>
      </w:pPr>
    </w:p>
    <w:p w:rsidR="003E3FF4" w:rsidRPr="003E3FF4" w:rsidRDefault="003E3FF4" w:rsidP="003E3FF4">
      <w:pPr>
        <w:spacing w:after="0" w:line="240" w:lineRule="auto"/>
        <w:ind w:left="2832" w:firstLine="708"/>
        <w:jc w:val="both"/>
        <w:rPr>
          <w:rFonts w:ascii="Tahoma" w:hAnsi="Tahoma" w:cs="Tahoma"/>
          <w:b/>
          <w:shadow/>
          <w:sz w:val="20"/>
          <w:szCs w:val="20"/>
        </w:rPr>
      </w:pPr>
      <w:r w:rsidRPr="003E3FF4">
        <w:rPr>
          <w:rFonts w:ascii="Tahoma" w:hAnsi="Tahoma" w:cs="Tahoma"/>
          <w:b/>
          <w:shadow/>
          <w:sz w:val="20"/>
          <w:szCs w:val="20"/>
        </w:rPr>
        <w:t>PRESIDENTE</w:t>
      </w:r>
    </w:p>
    <w:p w:rsidR="003E3FF4" w:rsidRPr="003E3FF4" w:rsidRDefault="003E3FF4" w:rsidP="003E3FF4">
      <w:pPr>
        <w:spacing w:after="0" w:line="240" w:lineRule="auto"/>
        <w:jc w:val="both"/>
        <w:rPr>
          <w:rFonts w:ascii="Tahoma" w:hAnsi="Tahoma" w:cs="Tahoma"/>
          <w:b/>
          <w:shadow/>
          <w:sz w:val="20"/>
          <w:szCs w:val="20"/>
        </w:rPr>
      </w:pPr>
    </w:p>
    <w:p w:rsidR="003E3FF4" w:rsidRDefault="003E3FF4" w:rsidP="003E3FF4">
      <w:pPr>
        <w:spacing w:after="0" w:line="240" w:lineRule="auto"/>
        <w:jc w:val="both"/>
        <w:rPr>
          <w:rFonts w:ascii="Tahoma" w:hAnsi="Tahoma" w:cs="Tahoma"/>
          <w:b/>
          <w:shadow/>
          <w:sz w:val="20"/>
          <w:szCs w:val="20"/>
        </w:rPr>
      </w:pPr>
    </w:p>
    <w:p w:rsidR="00936785" w:rsidRPr="003E3FF4" w:rsidRDefault="00936785" w:rsidP="003E3FF4">
      <w:pPr>
        <w:spacing w:after="0" w:line="240" w:lineRule="auto"/>
        <w:jc w:val="both"/>
        <w:rPr>
          <w:rFonts w:ascii="Tahoma" w:hAnsi="Tahoma" w:cs="Tahoma"/>
          <w:b/>
          <w:shadow/>
          <w:sz w:val="20"/>
          <w:szCs w:val="20"/>
        </w:rPr>
      </w:pPr>
    </w:p>
    <w:p w:rsidR="003E3FF4" w:rsidRPr="003E3FF4" w:rsidRDefault="003E3FF4" w:rsidP="003E3FF4">
      <w:pPr>
        <w:spacing w:after="0" w:line="240" w:lineRule="auto"/>
        <w:jc w:val="both"/>
        <w:rPr>
          <w:rFonts w:ascii="Tahoma" w:hAnsi="Tahoma" w:cs="Tahoma"/>
          <w:b/>
          <w:shadow/>
          <w:sz w:val="20"/>
          <w:szCs w:val="20"/>
        </w:rPr>
      </w:pPr>
    </w:p>
    <w:p w:rsidR="003E3FF4" w:rsidRPr="003E3FF4" w:rsidRDefault="003E3FF4" w:rsidP="003E3FF4">
      <w:pPr>
        <w:spacing w:after="0" w:line="240" w:lineRule="auto"/>
        <w:jc w:val="both"/>
        <w:rPr>
          <w:rFonts w:ascii="Tahoma" w:hAnsi="Tahoma" w:cs="Tahoma"/>
          <w:shadow/>
          <w:sz w:val="20"/>
          <w:szCs w:val="20"/>
        </w:rPr>
      </w:pPr>
      <w:r w:rsidRPr="003E3FF4">
        <w:rPr>
          <w:rFonts w:ascii="Tahoma" w:hAnsi="Tahoma" w:cs="Tahoma"/>
          <w:b/>
          <w:shadow/>
          <w:sz w:val="20"/>
          <w:szCs w:val="20"/>
        </w:rPr>
        <w:t xml:space="preserve">                   VOCAL</w:t>
      </w:r>
      <w:r w:rsidRPr="003E3FF4">
        <w:rPr>
          <w:rFonts w:ascii="Tahoma" w:hAnsi="Tahoma" w:cs="Tahoma"/>
          <w:b/>
          <w:shadow/>
          <w:sz w:val="20"/>
          <w:szCs w:val="20"/>
        </w:rPr>
        <w:tab/>
      </w:r>
      <w:r w:rsidRPr="003E3FF4">
        <w:rPr>
          <w:rFonts w:ascii="Tahoma" w:hAnsi="Tahoma" w:cs="Tahoma"/>
          <w:b/>
          <w:shadow/>
          <w:sz w:val="20"/>
          <w:szCs w:val="20"/>
        </w:rPr>
        <w:tab/>
      </w:r>
      <w:r w:rsidRPr="003E3FF4">
        <w:rPr>
          <w:rFonts w:ascii="Tahoma" w:hAnsi="Tahoma" w:cs="Tahoma"/>
          <w:b/>
          <w:shadow/>
          <w:sz w:val="20"/>
          <w:szCs w:val="20"/>
        </w:rPr>
        <w:tab/>
      </w:r>
      <w:r w:rsidRPr="003E3FF4">
        <w:rPr>
          <w:rFonts w:ascii="Tahoma" w:hAnsi="Tahoma" w:cs="Tahoma"/>
          <w:b/>
          <w:shadow/>
          <w:sz w:val="20"/>
          <w:szCs w:val="20"/>
        </w:rPr>
        <w:tab/>
      </w:r>
      <w:r w:rsidRPr="003E3FF4">
        <w:rPr>
          <w:rFonts w:ascii="Tahoma" w:hAnsi="Tahoma" w:cs="Tahoma"/>
          <w:b/>
          <w:shadow/>
          <w:sz w:val="20"/>
          <w:szCs w:val="20"/>
        </w:rPr>
        <w:tab/>
      </w:r>
      <w:r w:rsidRPr="003E3FF4">
        <w:rPr>
          <w:rFonts w:ascii="Tahoma" w:hAnsi="Tahoma" w:cs="Tahoma"/>
          <w:b/>
          <w:shadow/>
          <w:sz w:val="20"/>
          <w:szCs w:val="20"/>
        </w:rPr>
        <w:tab/>
      </w:r>
      <w:r w:rsidRPr="003E3FF4">
        <w:rPr>
          <w:rFonts w:ascii="Tahoma" w:hAnsi="Tahoma" w:cs="Tahoma"/>
          <w:b/>
          <w:shadow/>
          <w:sz w:val="20"/>
          <w:szCs w:val="20"/>
        </w:rPr>
        <w:tab/>
      </w:r>
      <w:r w:rsidRPr="003E3FF4">
        <w:rPr>
          <w:rFonts w:ascii="Tahoma" w:hAnsi="Tahoma" w:cs="Tahoma"/>
          <w:b/>
          <w:shadow/>
          <w:sz w:val="20"/>
          <w:szCs w:val="20"/>
        </w:rPr>
        <w:tab/>
        <w:t xml:space="preserve">VOCAL                                                                 </w:t>
      </w:r>
    </w:p>
    <w:p w:rsidR="003E3FF4" w:rsidRPr="003E3FF4" w:rsidRDefault="003E3FF4" w:rsidP="003E3FF4">
      <w:pPr>
        <w:spacing w:after="0" w:line="240" w:lineRule="auto"/>
        <w:jc w:val="both"/>
        <w:rPr>
          <w:rFonts w:ascii="Tahoma" w:hAnsi="Tahoma" w:cs="Tahoma"/>
          <w:sz w:val="20"/>
          <w:szCs w:val="20"/>
        </w:rPr>
      </w:pPr>
    </w:p>
    <w:p w:rsidR="003E3FF4" w:rsidRPr="003E3FF4" w:rsidRDefault="003E3FF4" w:rsidP="003E3FF4">
      <w:pPr>
        <w:spacing w:after="0" w:line="240" w:lineRule="auto"/>
        <w:jc w:val="both"/>
        <w:rPr>
          <w:rFonts w:ascii="Tahoma" w:hAnsi="Tahoma" w:cs="Tahoma"/>
          <w:sz w:val="20"/>
          <w:szCs w:val="20"/>
        </w:rPr>
      </w:pPr>
    </w:p>
    <w:p w:rsidR="003E3FF4" w:rsidRPr="00E12527" w:rsidRDefault="003E3FF4" w:rsidP="003E3FF4">
      <w:pPr>
        <w:spacing w:after="0" w:line="240" w:lineRule="auto"/>
        <w:jc w:val="both"/>
        <w:rPr>
          <w:rFonts w:ascii="Tahoma" w:hAnsi="Tahoma" w:cs="Tahoma"/>
          <w:sz w:val="18"/>
          <w:szCs w:val="18"/>
        </w:rPr>
      </w:pPr>
      <w:r w:rsidRPr="00E12527">
        <w:rPr>
          <w:rFonts w:ascii="Tahoma" w:hAnsi="Tahoma" w:cs="Tahoma"/>
          <w:sz w:val="18"/>
          <w:szCs w:val="18"/>
        </w:rPr>
        <w:t>ss.</w:t>
      </w:r>
    </w:p>
    <w:p w:rsidR="003E3FF4" w:rsidRPr="00E12527" w:rsidRDefault="003E3FF4" w:rsidP="003E3FF4">
      <w:pPr>
        <w:spacing w:after="0" w:line="240" w:lineRule="auto"/>
        <w:jc w:val="both"/>
        <w:rPr>
          <w:rFonts w:ascii="Tahoma" w:hAnsi="Tahoma" w:cs="Tahoma"/>
          <w:sz w:val="18"/>
          <w:szCs w:val="18"/>
        </w:rPr>
      </w:pPr>
      <w:r w:rsidRPr="00E12527">
        <w:rPr>
          <w:rFonts w:ascii="Tahoma" w:hAnsi="Tahoma" w:cs="Tahoma"/>
          <w:sz w:val="18"/>
          <w:szCs w:val="18"/>
        </w:rPr>
        <w:t>Navas Rondón.</w:t>
      </w:r>
    </w:p>
    <w:p w:rsidR="003E3FF4" w:rsidRPr="00E12527" w:rsidRDefault="003E3FF4" w:rsidP="003E3FF4">
      <w:pPr>
        <w:spacing w:after="0" w:line="240" w:lineRule="auto"/>
        <w:jc w:val="both"/>
        <w:rPr>
          <w:rFonts w:ascii="Tahoma" w:hAnsi="Tahoma" w:cs="Tahoma"/>
          <w:sz w:val="18"/>
          <w:szCs w:val="18"/>
        </w:rPr>
      </w:pPr>
      <w:r w:rsidRPr="00E12527">
        <w:rPr>
          <w:rFonts w:ascii="Tahoma" w:hAnsi="Tahoma" w:cs="Tahoma"/>
          <w:sz w:val="18"/>
          <w:szCs w:val="18"/>
        </w:rPr>
        <w:t>Ramírez Maynetto.</w:t>
      </w:r>
    </w:p>
    <w:p w:rsidR="003E3FF4" w:rsidRPr="00E12527" w:rsidRDefault="003E3FF4" w:rsidP="003E3FF4">
      <w:pPr>
        <w:spacing w:after="0" w:line="240" w:lineRule="auto"/>
        <w:jc w:val="both"/>
        <w:rPr>
          <w:rFonts w:ascii="Tahoma" w:hAnsi="Tahoma" w:cs="Tahoma"/>
          <w:sz w:val="18"/>
          <w:szCs w:val="18"/>
        </w:rPr>
      </w:pPr>
      <w:r w:rsidRPr="00E12527">
        <w:rPr>
          <w:rFonts w:ascii="Tahoma" w:hAnsi="Tahoma" w:cs="Tahoma"/>
          <w:sz w:val="18"/>
          <w:szCs w:val="18"/>
        </w:rPr>
        <w:t>Basulto Liewald.</w:t>
      </w:r>
    </w:p>
    <w:p w:rsidR="003E3FF4" w:rsidRPr="00E12527" w:rsidRDefault="003E3FF4" w:rsidP="003E3FF4">
      <w:pPr>
        <w:spacing w:after="0" w:line="240" w:lineRule="auto"/>
        <w:rPr>
          <w:rFonts w:ascii="Tahoma" w:hAnsi="Tahoma" w:cs="Tahoma"/>
          <w:sz w:val="18"/>
          <w:szCs w:val="18"/>
        </w:rPr>
      </w:pPr>
    </w:p>
    <w:p w:rsidR="003E3FF4" w:rsidRPr="00E12527" w:rsidRDefault="003E3FF4" w:rsidP="003E3FF4">
      <w:pPr>
        <w:spacing w:after="0" w:line="240" w:lineRule="auto"/>
        <w:rPr>
          <w:rFonts w:ascii="Tahoma" w:hAnsi="Tahoma" w:cs="Tahoma"/>
          <w:sz w:val="18"/>
          <w:szCs w:val="18"/>
        </w:rPr>
      </w:pPr>
    </w:p>
    <w:p w:rsidR="001C0795" w:rsidRPr="003E3FF4" w:rsidRDefault="001C0795" w:rsidP="003E3FF4">
      <w:pPr>
        <w:spacing w:after="0" w:line="240" w:lineRule="auto"/>
        <w:rPr>
          <w:rFonts w:ascii="Tahoma" w:hAnsi="Tahoma" w:cs="Tahoma"/>
          <w:sz w:val="20"/>
          <w:szCs w:val="20"/>
        </w:rPr>
      </w:pPr>
    </w:p>
    <w:sectPr w:rsidR="001C0795" w:rsidRPr="003E3FF4" w:rsidSect="001C0795">
      <w:headerReference w:type="default" r:id="rId7"/>
      <w:footerReference w:type="default" r:id="rId8"/>
      <w:pgSz w:w="11906" w:h="16838"/>
      <w:pgMar w:top="2836" w:right="1700" w:bottom="1702"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66A2" w:rsidRDefault="001166A2" w:rsidP="003E3FF4">
      <w:pPr>
        <w:spacing w:after="0" w:line="240" w:lineRule="auto"/>
      </w:pPr>
      <w:r>
        <w:separator/>
      </w:r>
    </w:p>
  </w:endnote>
  <w:endnote w:type="continuationSeparator" w:id="1">
    <w:p w:rsidR="001166A2" w:rsidRDefault="001166A2" w:rsidP="003E3F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795" w:rsidRPr="00FD5A0C" w:rsidRDefault="001C0795">
    <w:pPr>
      <w:pStyle w:val="Piedepgina"/>
      <w:jc w:val="center"/>
      <w:rPr>
        <w:rFonts w:ascii="Tahoma" w:hAnsi="Tahoma" w:cs="Tahoma"/>
        <w:i/>
        <w:sz w:val="18"/>
        <w:szCs w:val="18"/>
      </w:rPr>
    </w:pPr>
    <w:r w:rsidRPr="00FD5A0C">
      <w:rPr>
        <w:rFonts w:ascii="Tahoma" w:hAnsi="Tahoma" w:cs="Tahoma"/>
        <w:i/>
        <w:sz w:val="18"/>
        <w:szCs w:val="18"/>
      </w:rPr>
      <w:t xml:space="preserve">Página </w:t>
    </w:r>
    <w:r w:rsidR="00A33D08" w:rsidRPr="00FD5A0C">
      <w:rPr>
        <w:rFonts w:ascii="Tahoma" w:hAnsi="Tahoma" w:cs="Tahoma"/>
        <w:i/>
        <w:sz w:val="18"/>
        <w:szCs w:val="18"/>
      </w:rPr>
      <w:fldChar w:fldCharType="begin"/>
    </w:r>
    <w:r w:rsidRPr="00FD5A0C">
      <w:rPr>
        <w:rFonts w:ascii="Tahoma" w:hAnsi="Tahoma" w:cs="Tahoma"/>
        <w:i/>
        <w:sz w:val="18"/>
        <w:szCs w:val="18"/>
      </w:rPr>
      <w:instrText>PAGE</w:instrText>
    </w:r>
    <w:r w:rsidR="00A33D08" w:rsidRPr="00FD5A0C">
      <w:rPr>
        <w:rFonts w:ascii="Tahoma" w:hAnsi="Tahoma" w:cs="Tahoma"/>
        <w:i/>
        <w:sz w:val="18"/>
        <w:szCs w:val="18"/>
      </w:rPr>
      <w:fldChar w:fldCharType="separate"/>
    </w:r>
    <w:r w:rsidR="00D95A28">
      <w:rPr>
        <w:rFonts w:ascii="Tahoma" w:hAnsi="Tahoma" w:cs="Tahoma"/>
        <w:i/>
        <w:noProof/>
        <w:sz w:val="18"/>
        <w:szCs w:val="18"/>
      </w:rPr>
      <w:t>1</w:t>
    </w:r>
    <w:r w:rsidR="00A33D08" w:rsidRPr="00FD5A0C">
      <w:rPr>
        <w:rFonts w:ascii="Tahoma" w:hAnsi="Tahoma" w:cs="Tahoma"/>
        <w:i/>
        <w:sz w:val="18"/>
        <w:szCs w:val="18"/>
      </w:rPr>
      <w:fldChar w:fldCharType="end"/>
    </w:r>
    <w:r w:rsidRPr="00FD5A0C">
      <w:rPr>
        <w:rFonts w:ascii="Tahoma" w:hAnsi="Tahoma" w:cs="Tahoma"/>
        <w:i/>
        <w:sz w:val="18"/>
        <w:szCs w:val="18"/>
      </w:rPr>
      <w:t xml:space="preserve"> de </w:t>
    </w:r>
    <w:r w:rsidR="00A33D08" w:rsidRPr="00FD5A0C">
      <w:rPr>
        <w:rFonts w:ascii="Tahoma" w:hAnsi="Tahoma" w:cs="Tahoma"/>
        <w:i/>
        <w:sz w:val="18"/>
        <w:szCs w:val="18"/>
      </w:rPr>
      <w:fldChar w:fldCharType="begin"/>
    </w:r>
    <w:r w:rsidRPr="00FD5A0C">
      <w:rPr>
        <w:rFonts w:ascii="Tahoma" w:hAnsi="Tahoma" w:cs="Tahoma"/>
        <w:i/>
        <w:sz w:val="18"/>
        <w:szCs w:val="18"/>
      </w:rPr>
      <w:instrText>NUMPAGES</w:instrText>
    </w:r>
    <w:r w:rsidR="00A33D08" w:rsidRPr="00FD5A0C">
      <w:rPr>
        <w:rFonts w:ascii="Tahoma" w:hAnsi="Tahoma" w:cs="Tahoma"/>
        <w:i/>
        <w:sz w:val="18"/>
        <w:szCs w:val="18"/>
      </w:rPr>
      <w:fldChar w:fldCharType="separate"/>
    </w:r>
    <w:r w:rsidR="00D95A28">
      <w:rPr>
        <w:rFonts w:ascii="Tahoma" w:hAnsi="Tahoma" w:cs="Tahoma"/>
        <w:i/>
        <w:noProof/>
        <w:sz w:val="18"/>
        <w:szCs w:val="18"/>
      </w:rPr>
      <w:t>9</w:t>
    </w:r>
    <w:r w:rsidR="00A33D08" w:rsidRPr="00FD5A0C">
      <w:rPr>
        <w:rFonts w:ascii="Tahoma" w:hAnsi="Tahoma" w:cs="Tahoma"/>
        <w:i/>
        <w:sz w:val="18"/>
        <w:szCs w:val="18"/>
      </w:rPr>
      <w:fldChar w:fldCharType="end"/>
    </w:r>
  </w:p>
  <w:p w:rsidR="001C0795" w:rsidRDefault="001C079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66A2" w:rsidRDefault="001166A2" w:rsidP="003E3FF4">
      <w:pPr>
        <w:spacing w:after="0" w:line="240" w:lineRule="auto"/>
      </w:pPr>
      <w:r>
        <w:separator/>
      </w:r>
    </w:p>
  </w:footnote>
  <w:footnote w:type="continuationSeparator" w:id="1">
    <w:p w:rsidR="001166A2" w:rsidRDefault="001166A2" w:rsidP="003E3FF4">
      <w:pPr>
        <w:spacing w:after="0" w:line="240" w:lineRule="auto"/>
      </w:pPr>
      <w:r>
        <w:continuationSeparator/>
      </w:r>
    </w:p>
  </w:footnote>
  <w:footnote w:id="2">
    <w:p w:rsidR="001C0795" w:rsidRPr="0009468F" w:rsidRDefault="001C0795" w:rsidP="003E3FF4">
      <w:pPr>
        <w:pStyle w:val="Textonotapie"/>
        <w:rPr>
          <w:sz w:val="16"/>
          <w:szCs w:val="16"/>
        </w:rPr>
      </w:pPr>
      <w:r>
        <w:rPr>
          <w:rStyle w:val="Refdenotaalpie"/>
          <w:sz w:val="18"/>
          <w:szCs w:val="18"/>
        </w:rPr>
        <w:footnoteRef/>
      </w:r>
      <w:r>
        <w:rPr>
          <w:sz w:val="18"/>
          <w:szCs w:val="18"/>
        </w:rPr>
        <w:t xml:space="preserve"> “</w:t>
      </w:r>
      <w:r w:rsidRPr="0009468F">
        <w:rPr>
          <w:b/>
          <w:bCs/>
          <w:sz w:val="16"/>
          <w:szCs w:val="16"/>
        </w:rPr>
        <w:t>Artículo 294.- Causales de aplicación de sanción a los proveedores, participantes postores y contratistas.-</w:t>
      </w:r>
      <w:r w:rsidRPr="0009468F">
        <w:rPr>
          <w:sz w:val="16"/>
          <w:szCs w:val="16"/>
        </w:rPr>
        <w:t xml:space="preserve"> El Tribunal impondrá sanción administrativa de suspensión o inhabilitación temporal o definitiva a los proveedores, participantes postores y/o contratistas que:</w:t>
      </w:r>
    </w:p>
    <w:p w:rsidR="001C0795" w:rsidRPr="0009468F" w:rsidRDefault="001C0795" w:rsidP="003E3FF4">
      <w:pPr>
        <w:pStyle w:val="Textonotapie"/>
        <w:rPr>
          <w:sz w:val="16"/>
          <w:szCs w:val="16"/>
        </w:rPr>
      </w:pPr>
      <w:r w:rsidRPr="0009468F">
        <w:rPr>
          <w:sz w:val="16"/>
          <w:szCs w:val="16"/>
        </w:rPr>
        <w:t xml:space="preserve">(…) </w:t>
      </w:r>
    </w:p>
    <w:p w:rsidR="001C0795" w:rsidRPr="0009468F" w:rsidRDefault="001C0795" w:rsidP="003E3FF4">
      <w:pPr>
        <w:pStyle w:val="Textonotapie"/>
        <w:rPr>
          <w:sz w:val="16"/>
          <w:szCs w:val="16"/>
        </w:rPr>
      </w:pPr>
      <w:r w:rsidRPr="0009468F">
        <w:rPr>
          <w:sz w:val="16"/>
          <w:szCs w:val="16"/>
        </w:rPr>
        <w:t>10) Presenten documentos falsos o con información inexacta en los procedimientos seguidos ante el Registro Nacional de proveedores;</w:t>
      </w:r>
    </w:p>
    <w:p w:rsidR="001C0795" w:rsidRPr="0009468F" w:rsidRDefault="001C0795" w:rsidP="003E3FF4">
      <w:pPr>
        <w:pStyle w:val="Textonotapie"/>
        <w:rPr>
          <w:sz w:val="16"/>
          <w:szCs w:val="16"/>
        </w:rPr>
      </w:pPr>
      <w:r w:rsidRPr="0009468F">
        <w:rPr>
          <w:sz w:val="16"/>
          <w:szCs w:val="16"/>
        </w:rPr>
        <w:t>(…)”.</w:t>
      </w:r>
    </w:p>
    <w:p w:rsidR="001C0795" w:rsidRPr="0009468F" w:rsidRDefault="001C0795" w:rsidP="003E3FF4">
      <w:pPr>
        <w:pStyle w:val="Textonotapie"/>
        <w:rPr>
          <w:sz w:val="16"/>
          <w:szCs w:val="16"/>
        </w:rPr>
      </w:pPr>
    </w:p>
  </w:footnote>
  <w:footnote w:id="3">
    <w:p w:rsidR="001C0795" w:rsidRPr="0009468F" w:rsidRDefault="001C0795" w:rsidP="003E3FF4">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6"/>
          <w:szCs w:val="16"/>
        </w:rPr>
      </w:pPr>
      <w:r w:rsidRPr="0009468F">
        <w:rPr>
          <w:rStyle w:val="Refdenotaalpie"/>
          <w:sz w:val="16"/>
          <w:szCs w:val="16"/>
        </w:rPr>
        <w:footnoteRef/>
      </w:r>
      <w:r w:rsidRPr="0009468F">
        <w:rPr>
          <w:sz w:val="16"/>
          <w:szCs w:val="16"/>
        </w:rPr>
        <w:t xml:space="preserve"> </w:t>
      </w:r>
      <w:r w:rsidRPr="0009468F">
        <w:rPr>
          <w:b/>
          <w:bCs/>
          <w:sz w:val="16"/>
          <w:szCs w:val="16"/>
        </w:rPr>
        <w:t xml:space="preserve">5. </w:t>
      </w:r>
      <w:r w:rsidRPr="0009468F">
        <w:rPr>
          <w:sz w:val="16"/>
          <w:szCs w:val="16"/>
        </w:rPr>
        <w:t>Irretroactividad.- Son aplicables las disposiciones sancionadoras vigentes en el momento de incurrir el administrado en la conducta a sancionar, salvo que las posteriores le sean más favorables.</w:t>
      </w:r>
    </w:p>
    <w:p w:rsidR="001C0795" w:rsidRDefault="001C0795" w:rsidP="003E3FF4">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footnote>
  <w:footnote w:id="4">
    <w:p w:rsidR="001C0795" w:rsidRDefault="001C0795" w:rsidP="003E3FF4">
      <w:pPr>
        <w:pStyle w:val="Textonotapie"/>
      </w:pPr>
      <w:r>
        <w:rPr>
          <w:rStyle w:val="Refdenotaalpie"/>
          <w:sz w:val="16"/>
          <w:szCs w:val="16"/>
        </w:rPr>
        <w:footnoteRef/>
      </w:r>
      <w:r>
        <w:rPr>
          <w:sz w:val="16"/>
          <w:szCs w:val="16"/>
        </w:rPr>
        <w:t xml:space="preserve"> </w:t>
      </w:r>
      <w:r>
        <w:rPr>
          <w:b/>
          <w:bCs/>
          <w:sz w:val="16"/>
          <w:szCs w:val="16"/>
        </w:rPr>
        <w:t>Principio de Privilegio de Controles Posteriores.-</w:t>
      </w:r>
      <w:r>
        <w:rPr>
          <w:sz w:val="16"/>
          <w:szCs w:val="16"/>
        </w:rPr>
        <w:t xml:space="preserve"> La tramitación de los procedimientos administrativos se sustentará en la aplicación de la fiscalización posterior, reservándose la autoridad administrativa, el derecho de comprobar la veracidad de la información presentada, el cumplimiento de la normatividad sustantiva y aplicar las sanciones pertinentes en caso que la información presentada no sea veraz.</w:t>
      </w:r>
    </w:p>
  </w:footnote>
  <w:footnote w:id="5">
    <w:p w:rsidR="001C0795" w:rsidRDefault="001C0795" w:rsidP="003E3FF4">
      <w:pPr>
        <w:pStyle w:val="Textonotapie"/>
        <w:rPr>
          <w:rFonts w:ascii="Times New Roman" w:hAnsi="Times New Roman"/>
          <w:b/>
          <w:i/>
          <w:sz w:val="18"/>
          <w:szCs w:val="18"/>
        </w:rPr>
      </w:pPr>
      <w:r>
        <w:rPr>
          <w:rStyle w:val="Refdenotaalpie"/>
          <w:i/>
          <w:sz w:val="18"/>
          <w:szCs w:val="18"/>
        </w:rPr>
        <w:footnoteRef/>
      </w:r>
      <w:r>
        <w:rPr>
          <w:rFonts w:ascii="Times New Roman" w:hAnsi="Times New Roman"/>
          <w:i/>
          <w:sz w:val="18"/>
          <w:szCs w:val="18"/>
        </w:rPr>
        <w:t xml:space="preserve"> </w:t>
      </w:r>
      <w:r>
        <w:rPr>
          <w:rFonts w:ascii="Times New Roman" w:hAnsi="Times New Roman"/>
          <w:b/>
          <w:i/>
          <w:sz w:val="18"/>
          <w:szCs w:val="18"/>
        </w:rPr>
        <w:t>Artículo 1981.- Responsabilidad por daño del subordinado.</w:t>
      </w:r>
    </w:p>
    <w:p w:rsidR="001C0795" w:rsidRDefault="001C0795" w:rsidP="003E3FF4">
      <w:pPr>
        <w:pStyle w:val="Textonotapie"/>
        <w:rPr>
          <w:rFonts w:ascii="Times New Roman" w:hAnsi="Times New Roman"/>
          <w:i/>
          <w:sz w:val="18"/>
          <w:szCs w:val="18"/>
        </w:rPr>
      </w:pPr>
      <w:r>
        <w:rPr>
          <w:rFonts w:ascii="Times New Roman" w:hAnsi="Times New Roman"/>
          <w:i/>
          <w:sz w:val="18"/>
          <w:szCs w:val="18"/>
        </w:rPr>
        <w:t>Aquel que tenga a otro bajo sus órdenes responde por el daño causado por éste último, si ese daño se realizó en el ejercicio del cargo o en cumplimiento del servicio respectivo. El autor directo y el autor indirecto están sujetos a responsabilidad solidaria.</w:t>
      </w:r>
    </w:p>
    <w:p w:rsidR="001C0795" w:rsidRDefault="001C0795" w:rsidP="003E3FF4">
      <w:pPr>
        <w:pStyle w:val="Textonotapie"/>
        <w:rPr>
          <w:rFonts w:ascii="Times New Roman" w:hAnsi="Times New Roman"/>
          <w:i/>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A28" w:rsidRDefault="00D95A28" w:rsidP="00D95A28">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D95A28" w:rsidRDefault="00D95A28" w:rsidP="00D95A28">
    <w:pPr>
      <w:pStyle w:val="Encabezado"/>
      <w:rPr>
        <w:noProof/>
      </w:rPr>
    </w:pPr>
  </w:p>
  <w:p w:rsidR="00D95A28" w:rsidRDefault="00D95A28" w:rsidP="00D95A28">
    <w:pPr>
      <w:pStyle w:val="Encabezado"/>
      <w:jc w:val="center"/>
      <w:rPr>
        <w:rFonts w:ascii="Monotype Corsiva" w:hAnsi="Monotype Corsiva"/>
        <w:b/>
        <w:sz w:val="44"/>
        <w:szCs w:val="44"/>
      </w:rPr>
    </w:pPr>
  </w:p>
  <w:p w:rsidR="00D95A28" w:rsidRDefault="00D95A28" w:rsidP="00D95A28">
    <w:pPr>
      <w:pStyle w:val="Encabezado"/>
      <w:jc w:val="center"/>
    </w:pPr>
    <w:r>
      <w:rPr>
        <w:rFonts w:ascii="Monotype Corsiva" w:hAnsi="Monotype Corsiva"/>
        <w:b/>
        <w:sz w:val="44"/>
        <w:szCs w:val="44"/>
      </w:rPr>
      <w:t xml:space="preserve">Resolución Nº   </w:t>
    </w:r>
    <w:r>
      <w:rPr>
        <w:rFonts w:ascii="Tahoma" w:hAnsi="Tahoma" w:cs="Tahoma"/>
        <w:b/>
        <w:sz w:val="44"/>
        <w:szCs w:val="44"/>
      </w:rPr>
      <w:t>1232-2011-TC-S1</w:t>
    </w:r>
  </w:p>
  <w:p w:rsidR="00D95A28" w:rsidRDefault="00D95A2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8F46E8D6"/>
    <w:lvl w:ilvl="0" w:tplc="14DEC646">
      <w:start w:val="1"/>
      <w:numFmt w:val="decimal"/>
      <w:lvlText w:val="%1."/>
      <w:lvlJc w:val="left"/>
      <w:pPr>
        <w:tabs>
          <w:tab w:val="num" w:pos="644"/>
        </w:tabs>
        <w:ind w:left="644" w:hanging="360"/>
      </w:pPr>
      <w:rPr>
        <w:b/>
        <w:bCs/>
        <w:i w:val="0"/>
      </w:rPr>
    </w:lvl>
    <w:lvl w:ilvl="1" w:tplc="0C0A0019">
      <w:start w:val="1"/>
      <w:numFmt w:val="lowerLetter"/>
      <w:lvlText w:val="%2."/>
      <w:lvlJc w:val="left"/>
      <w:pPr>
        <w:tabs>
          <w:tab w:val="num" w:pos="1620"/>
        </w:tabs>
        <w:ind w:left="1620" w:hanging="360"/>
      </w:pPr>
    </w:lvl>
    <w:lvl w:ilvl="2" w:tplc="0C0A001B">
      <w:start w:val="1"/>
      <w:numFmt w:val="decimal"/>
      <w:lvlText w:val="%3."/>
      <w:lvlJc w:val="left"/>
      <w:pPr>
        <w:tabs>
          <w:tab w:val="num" w:pos="2340"/>
        </w:tabs>
        <w:ind w:left="2340" w:hanging="360"/>
      </w:pPr>
    </w:lvl>
    <w:lvl w:ilvl="3" w:tplc="0C0A000F">
      <w:start w:val="1"/>
      <w:numFmt w:val="decimal"/>
      <w:lvlText w:val="%4."/>
      <w:lvlJc w:val="left"/>
      <w:pPr>
        <w:tabs>
          <w:tab w:val="num" w:pos="900"/>
        </w:tabs>
        <w:ind w:left="900" w:hanging="360"/>
      </w:pPr>
      <w:rPr>
        <w:b/>
        <w:bCs/>
      </w:rPr>
    </w:lvl>
    <w:lvl w:ilvl="4" w:tplc="0C0A0019">
      <w:start w:val="1"/>
      <w:numFmt w:val="decimal"/>
      <w:lvlText w:val="%5."/>
      <w:lvlJc w:val="left"/>
      <w:pPr>
        <w:tabs>
          <w:tab w:val="num" w:pos="3780"/>
        </w:tabs>
        <w:ind w:left="3780" w:hanging="360"/>
      </w:pPr>
    </w:lvl>
    <w:lvl w:ilvl="5" w:tplc="0C0A001B">
      <w:start w:val="1"/>
      <w:numFmt w:val="decimal"/>
      <w:lvlText w:val="%6."/>
      <w:lvlJc w:val="left"/>
      <w:pPr>
        <w:tabs>
          <w:tab w:val="num" w:pos="4500"/>
        </w:tabs>
        <w:ind w:left="4500" w:hanging="360"/>
      </w:pPr>
    </w:lvl>
    <w:lvl w:ilvl="6" w:tplc="0C0A000F">
      <w:start w:val="1"/>
      <w:numFmt w:val="decimal"/>
      <w:lvlText w:val="%7."/>
      <w:lvlJc w:val="left"/>
      <w:pPr>
        <w:tabs>
          <w:tab w:val="num" w:pos="5220"/>
        </w:tabs>
        <w:ind w:left="5220" w:hanging="360"/>
      </w:pPr>
    </w:lvl>
    <w:lvl w:ilvl="7" w:tplc="0C0A0019">
      <w:start w:val="1"/>
      <w:numFmt w:val="decimal"/>
      <w:lvlText w:val="%8."/>
      <w:lvlJc w:val="left"/>
      <w:pPr>
        <w:tabs>
          <w:tab w:val="num" w:pos="5940"/>
        </w:tabs>
        <w:ind w:left="5940" w:hanging="360"/>
      </w:pPr>
    </w:lvl>
    <w:lvl w:ilvl="8" w:tplc="0C0A001B">
      <w:start w:val="1"/>
      <w:numFmt w:val="decimal"/>
      <w:lvlText w:val="%9."/>
      <w:lvlJc w:val="left"/>
      <w:pPr>
        <w:tabs>
          <w:tab w:val="num" w:pos="6660"/>
        </w:tabs>
        <w:ind w:left="6660" w:hanging="360"/>
      </w:pPr>
    </w:lvl>
  </w:abstractNum>
  <w:abstractNum w:abstractNumId="1">
    <w:nsid w:val="0D89661A"/>
    <w:multiLevelType w:val="hybridMultilevel"/>
    <w:tmpl w:val="5ED447A4"/>
    <w:lvl w:ilvl="0" w:tplc="CDE0A59A">
      <w:start w:val="1"/>
      <w:numFmt w:val="decimal"/>
      <w:lvlText w:val="%1."/>
      <w:lvlJc w:val="left"/>
      <w:pPr>
        <w:tabs>
          <w:tab w:val="num" w:pos="454"/>
        </w:tabs>
        <w:ind w:left="454" w:hanging="454"/>
      </w:pPr>
      <w:rPr>
        <w:rFonts w:ascii="Tahoma" w:hAnsi="Tahoma" w:cs="Tahoma" w:hint="default"/>
        <w:b/>
        <w:bCs w:val="0"/>
        <w:i w:val="0"/>
        <w:iCs w:val="0"/>
        <w:outline w:val="0"/>
        <w:shadow/>
        <w:emboss w:val="0"/>
        <w:imprint w:val="0"/>
        <w:color w:val="auto"/>
        <w:sz w:val="20"/>
        <w:szCs w:val="20"/>
        <w:effect w:val="none"/>
      </w:rPr>
    </w:lvl>
    <w:lvl w:ilvl="1" w:tplc="5BA68C46">
      <w:start w:val="1"/>
      <w:numFmt w:val="lowerRoman"/>
      <w:lvlText w:val="(%2)"/>
      <w:lvlJc w:val="left"/>
      <w:pPr>
        <w:tabs>
          <w:tab w:val="num" w:pos="1800"/>
        </w:tabs>
        <w:ind w:left="1800" w:hanging="720"/>
      </w:pPr>
      <w:rPr>
        <w:b/>
        <w:bCs/>
      </w:rPr>
    </w:lvl>
    <w:lvl w:ilvl="2" w:tplc="91224666">
      <w:start w:val="1"/>
      <w:numFmt w:val="lowerRoman"/>
      <w:lvlText w:val="%3."/>
      <w:lvlJc w:val="left"/>
      <w:pPr>
        <w:tabs>
          <w:tab w:val="num" w:pos="1800"/>
        </w:tabs>
        <w:ind w:left="1800" w:hanging="720"/>
      </w:pPr>
      <w:rPr>
        <w:b/>
        <w:bCs/>
      </w:rPr>
    </w:lvl>
    <w:lvl w:ilvl="3" w:tplc="E034C060">
      <w:start w:val="1"/>
      <w:numFmt w:val="lowerLetter"/>
      <w:lvlText w:val="%4."/>
      <w:lvlJc w:val="left"/>
      <w:pPr>
        <w:tabs>
          <w:tab w:val="num" w:pos="2880"/>
        </w:tabs>
        <w:ind w:left="2880" w:hanging="360"/>
      </w:pPr>
      <w:rPr>
        <w:b/>
        <w:bCs/>
      </w:r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26025333"/>
    <w:multiLevelType w:val="singleLevel"/>
    <w:tmpl w:val="3ACE5C9A"/>
    <w:lvl w:ilvl="0">
      <w:start w:val="1"/>
      <w:numFmt w:val="lowerLetter"/>
      <w:lvlText w:val="%1)"/>
      <w:legacy w:legacy="1" w:legacySpace="0" w:legacyIndent="360"/>
      <w:lvlJc w:val="left"/>
      <w:pPr>
        <w:ind w:left="1211" w:hanging="360"/>
      </w:pPr>
    </w:lvl>
  </w:abstractNum>
  <w:abstractNum w:abstractNumId="3">
    <w:nsid w:val="32466705"/>
    <w:multiLevelType w:val="multilevel"/>
    <w:tmpl w:val="33B89EA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387B00B0"/>
    <w:multiLevelType w:val="hybridMultilevel"/>
    <w:tmpl w:val="9B162670"/>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5">
    <w:nsid w:val="3CDF6F1B"/>
    <w:multiLevelType w:val="hybridMultilevel"/>
    <w:tmpl w:val="C5A8305A"/>
    <w:lvl w:ilvl="0" w:tplc="B1A6D17A">
      <w:start w:val="1"/>
      <w:numFmt w:val="lowerLetter"/>
      <w:lvlText w:val="%1)"/>
      <w:lvlJc w:val="left"/>
      <w:pPr>
        <w:ind w:left="1080" w:hanging="360"/>
      </w:pPr>
      <w:rPr>
        <w:rFonts w:cs="Times New Roman"/>
      </w:rPr>
    </w:lvl>
    <w:lvl w:ilvl="1" w:tplc="0C0A0019">
      <w:start w:val="1"/>
      <w:numFmt w:val="decimal"/>
      <w:lvlText w:val="%2."/>
      <w:lvlJc w:val="left"/>
      <w:pPr>
        <w:tabs>
          <w:tab w:val="num" w:pos="1440"/>
        </w:tabs>
        <w:ind w:left="1440" w:hanging="360"/>
      </w:pPr>
      <w:rPr>
        <w:rFonts w:cs="Times New Roman"/>
      </w:rPr>
    </w:lvl>
    <w:lvl w:ilvl="2" w:tplc="0C0A001B">
      <w:start w:val="1"/>
      <w:numFmt w:val="decimal"/>
      <w:lvlText w:val="%3."/>
      <w:lvlJc w:val="left"/>
      <w:pPr>
        <w:tabs>
          <w:tab w:val="num" w:pos="2160"/>
        </w:tabs>
        <w:ind w:left="216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decimal"/>
      <w:lvlText w:val="%5."/>
      <w:lvlJc w:val="left"/>
      <w:pPr>
        <w:tabs>
          <w:tab w:val="num" w:pos="3600"/>
        </w:tabs>
        <w:ind w:left="3600" w:hanging="360"/>
      </w:pPr>
      <w:rPr>
        <w:rFonts w:cs="Times New Roman"/>
      </w:rPr>
    </w:lvl>
    <w:lvl w:ilvl="5" w:tplc="0C0A001B">
      <w:start w:val="1"/>
      <w:numFmt w:val="decimal"/>
      <w:lvlText w:val="%6."/>
      <w:lvlJc w:val="left"/>
      <w:pPr>
        <w:tabs>
          <w:tab w:val="num" w:pos="4320"/>
        </w:tabs>
        <w:ind w:left="4320" w:hanging="36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decimal"/>
      <w:lvlText w:val="%8."/>
      <w:lvlJc w:val="left"/>
      <w:pPr>
        <w:tabs>
          <w:tab w:val="num" w:pos="5760"/>
        </w:tabs>
        <w:ind w:left="5760" w:hanging="360"/>
      </w:pPr>
      <w:rPr>
        <w:rFonts w:cs="Times New Roman"/>
      </w:rPr>
    </w:lvl>
    <w:lvl w:ilvl="8" w:tplc="0C0A001B">
      <w:start w:val="1"/>
      <w:numFmt w:val="decimal"/>
      <w:lvlText w:val="%9."/>
      <w:lvlJc w:val="left"/>
      <w:pPr>
        <w:tabs>
          <w:tab w:val="num" w:pos="6480"/>
        </w:tabs>
        <w:ind w:left="6480" w:hanging="360"/>
      </w:pPr>
      <w:rPr>
        <w:rFonts w:cs="Times New Roman"/>
      </w:rPr>
    </w:lvl>
  </w:abstractNum>
  <w:abstractNum w:abstractNumId="6">
    <w:nsid w:val="40B06780"/>
    <w:multiLevelType w:val="hybridMultilevel"/>
    <w:tmpl w:val="B9045CF6"/>
    <w:lvl w:ilvl="0" w:tplc="A720E4EE">
      <w:start w:val="1"/>
      <w:numFmt w:val="decimal"/>
      <w:lvlText w:val="%1."/>
      <w:lvlJc w:val="left"/>
      <w:pPr>
        <w:ind w:left="360" w:hanging="360"/>
      </w:pPr>
      <w:rPr>
        <w:rFonts w:cs="Times New Roman"/>
        <w:b/>
        <w:bCs/>
      </w:rPr>
    </w:lvl>
    <w:lvl w:ilvl="1" w:tplc="0C0A0019">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7">
    <w:nsid w:val="482A3B48"/>
    <w:multiLevelType w:val="hybridMultilevel"/>
    <w:tmpl w:val="2A405E54"/>
    <w:lvl w:ilvl="0" w:tplc="0C0A0001">
      <w:start w:val="1"/>
      <w:numFmt w:val="bullet"/>
      <w:lvlText w:val=""/>
      <w:lvlJc w:val="left"/>
      <w:pPr>
        <w:tabs>
          <w:tab w:val="num" w:pos="1440"/>
        </w:tabs>
        <w:ind w:left="1440" w:hanging="360"/>
      </w:pPr>
      <w:rPr>
        <w:rFonts w:ascii="Symbol" w:hAnsi="Symbol" w:cs="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8">
    <w:nsid w:val="4ADA5249"/>
    <w:multiLevelType w:val="multilevel"/>
    <w:tmpl w:val="29DEB438"/>
    <w:lvl w:ilvl="0">
      <w:start w:val="1"/>
      <w:numFmt w:val="decimal"/>
      <w:lvlText w:val="%1."/>
      <w:lvlJc w:val="left"/>
      <w:pPr>
        <w:tabs>
          <w:tab w:val="num" w:pos="360"/>
        </w:tabs>
        <w:ind w:left="360" w:hanging="360"/>
      </w:pPr>
      <w:rPr>
        <w:rFonts w:cs="Times New Roman"/>
        <w:b/>
        <w:bCs/>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51306FD4"/>
    <w:multiLevelType w:val="hybridMultilevel"/>
    <w:tmpl w:val="D178A520"/>
    <w:lvl w:ilvl="0" w:tplc="0C0A000F">
      <w:start w:val="1"/>
      <w:numFmt w:val="decimal"/>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10">
    <w:nsid w:val="5E787690"/>
    <w:multiLevelType w:val="hybridMultilevel"/>
    <w:tmpl w:val="A4D62C46"/>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11">
    <w:nsid w:val="5FEE0699"/>
    <w:multiLevelType w:val="hybridMultilevel"/>
    <w:tmpl w:val="9B162670"/>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12">
    <w:nsid w:val="64D17E7D"/>
    <w:multiLevelType w:val="hybridMultilevel"/>
    <w:tmpl w:val="3070BA32"/>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13">
    <w:nsid w:val="6E1B3FE2"/>
    <w:multiLevelType w:val="hybridMultilevel"/>
    <w:tmpl w:val="1B168A08"/>
    <w:lvl w:ilvl="0" w:tplc="0C0A0001">
      <w:start w:val="1"/>
      <w:numFmt w:val="bullet"/>
      <w:lvlText w:val=""/>
      <w:lvlJc w:val="left"/>
      <w:pPr>
        <w:ind w:left="2136" w:hanging="360"/>
      </w:pPr>
      <w:rPr>
        <w:rFonts w:ascii="Symbol" w:hAnsi="Symbol" w:cs="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14">
    <w:nsid w:val="70F06CCF"/>
    <w:multiLevelType w:val="hybridMultilevel"/>
    <w:tmpl w:val="3070BA32"/>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num w:numId="1">
    <w:abstractNumId w:val="1"/>
  </w:num>
  <w:num w:numId="2">
    <w:abstractNumId w:val="10"/>
  </w:num>
  <w:num w:numId="3">
    <w:abstractNumId w:val="9"/>
  </w:num>
  <w:num w:numId="4">
    <w:abstractNumId w:val="7"/>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4"/>
  </w:num>
  <w:num w:numId="9">
    <w:abstractNumId w:val="2"/>
  </w:num>
  <w:num w:numId="10">
    <w:abstractNumId w:val="4"/>
  </w:num>
  <w:num w:numId="11">
    <w:abstractNumId w:val="12"/>
  </w:num>
  <w:num w:numId="12">
    <w:abstractNumId w:val="1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3E3FF4"/>
    <w:rsid w:val="00034808"/>
    <w:rsid w:val="0009468F"/>
    <w:rsid w:val="001166A2"/>
    <w:rsid w:val="001C0795"/>
    <w:rsid w:val="00235C48"/>
    <w:rsid w:val="00275558"/>
    <w:rsid w:val="0037118A"/>
    <w:rsid w:val="003E3FF4"/>
    <w:rsid w:val="004A05E2"/>
    <w:rsid w:val="004C2FA1"/>
    <w:rsid w:val="005575C3"/>
    <w:rsid w:val="00644320"/>
    <w:rsid w:val="0066645E"/>
    <w:rsid w:val="007E6F77"/>
    <w:rsid w:val="008A4005"/>
    <w:rsid w:val="00936785"/>
    <w:rsid w:val="0096071E"/>
    <w:rsid w:val="009F780F"/>
    <w:rsid w:val="00A33D08"/>
    <w:rsid w:val="00A75D20"/>
    <w:rsid w:val="00D95A28"/>
    <w:rsid w:val="00DB5069"/>
    <w:rsid w:val="00DD5A08"/>
    <w:rsid w:val="00DF6B65"/>
    <w:rsid w:val="00E1252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FF4"/>
    <w:rPr>
      <w:rFonts w:ascii="Calibri" w:eastAsia="Calibri" w:hAnsi="Calibri" w:cs="Times New Roman"/>
    </w:rPr>
  </w:style>
  <w:style w:type="paragraph" w:styleId="Ttulo2">
    <w:name w:val="heading 2"/>
    <w:basedOn w:val="Normal"/>
    <w:next w:val="Normal"/>
    <w:link w:val="Ttulo2Car"/>
    <w:qFormat/>
    <w:rsid w:val="003E3FF4"/>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3E3FF4"/>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3E3FF4"/>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3E3FF4"/>
    <w:rPr>
      <w:rFonts w:ascii="Arial" w:eastAsia="Calibri" w:hAnsi="Arial" w:cs="Arial"/>
      <w:b/>
      <w:bCs/>
      <w:sz w:val="26"/>
      <w:szCs w:val="26"/>
    </w:rPr>
  </w:style>
  <w:style w:type="paragraph" w:styleId="Textoindependiente3">
    <w:name w:val="Body Text 3"/>
    <w:basedOn w:val="Normal"/>
    <w:link w:val="Textoindependiente3Car"/>
    <w:semiHidden/>
    <w:unhideWhenUsed/>
    <w:rsid w:val="003E3FF4"/>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3E3FF4"/>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3E3FF4"/>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3E3FF4"/>
    <w:pPr>
      <w:tabs>
        <w:tab w:val="center" w:pos="4252"/>
        <w:tab w:val="right" w:pos="8504"/>
      </w:tabs>
    </w:pPr>
  </w:style>
  <w:style w:type="character" w:customStyle="1" w:styleId="PiedepginaCar">
    <w:name w:val="Pie de página Car"/>
    <w:basedOn w:val="Fuentedeprrafopredeter"/>
    <w:link w:val="Piedepgina"/>
    <w:uiPriority w:val="99"/>
    <w:rsid w:val="003E3FF4"/>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Texto nota pie1 Car Car"/>
    <w:basedOn w:val="Normal"/>
    <w:link w:val="TextonotapieCar"/>
    <w:rsid w:val="003E3FF4"/>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rsid w:val="003E3FF4"/>
    <w:rPr>
      <w:rFonts w:ascii="Tahoma" w:eastAsia="Calibri" w:hAnsi="Tahoma" w:cs="Tahoma"/>
      <w:sz w:val="20"/>
      <w:szCs w:val="20"/>
    </w:rPr>
  </w:style>
  <w:style w:type="character" w:styleId="Refdenotaalpie">
    <w:name w:val="footnote reference"/>
    <w:basedOn w:val="Fuentedeprrafopredeter"/>
    <w:semiHidden/>
    <w:rsid w:val="003E3FF4"/>
    <w:rPr>
      <w:vertAlign w:val="superscript"/>
    </w:rPr>
  </w:style>
  <w:style w:type="paragraph" w:styleId="Textoindependiente">
    <w:name w:val="Body Text"/>
    <w:basedOn w:val="Normal"/>
    <w:link w:val="TextoindependienteCar"/>
    <w:uiPriority w:val="99"/>
    <w:semiHidden/>
    <w:unhideWhenUsed/>
    <w:rsid w:val="003E3FF4"/>
    <w:pPr>
      <w:spacing w:after="120"/>
    </w:pPr>
  </w:style>
  <w:style w:type="character" w:customStyle="1" w:styleId="TextoindependienteCar">
    <w:name w:val="Texto independiente Car"/>
    <w:basedOn w:val="Fuentedeprrafopredeter"/>
    <w:link w:val="Textoindependiente"/>
    <w:uiPriority w:val="99"/>
    <w:semiHidden/>
    <w:rsid w:val="003E3FF4"/>
    <w:rPr>
      <w:rFonts w:ascii="Calibri" w:eastAsia="Calibri" w:hAnsi="Calibri" w:cs="Times New Roman"/>
    </w:rPr>
  </w:style>
  <w:style w:type="character" w:styleId="Textoennegrita">
    <w:name w:val="Strong"/>
    <w:basedOn w:val="Fuentedeprrafopredeter"/>
    <w:qFormat/>
    <w:rsid w:val="003E3FF4"/>
    <w:rPr>
      <w:rFonts w:ascii="Times New Roman" w:hAnsi="Times New Roman" w:cs="Times New Roman" w:hint="default"/>
      <w:b/>
      <w:bCs/>
    </w:rPr>
  </w:style>
  <w:style w:type="paragraph" w:styleId="NormalWeb">
    <w:name w:val="Normal (Web)"/>
    <w:basedOn w:val="Normal"/>
    <w:rsid w:val="003E3FF4"/>
    <w:pPr>
      <w:spacing w:before="100" w:beforeAutospacing="1" w:after="100" w:afterAutospacing="1" w:line="240" w:lineRule="auto"/>
    </w:pPr>
    <w:rPr>
      <w:rFonts w:ascii="Times New Roman" w:eastAsia="MS Mincho" w:hAnsi="Times New Roman"/>
      <w:sz w:val="24"/>
      <w:szCs w:val="24"/>
      <w:lang w:eastAsia="es-ES"/>
    </w:rPr>
  </w:style>
  <w:style w:type="paragraph" w:customStyle="1" w:styleId="Prrafodelista1">
    <w:name w:val="Párrafo de lista1"/>
    <w:basedOn w:val="Normal"/>
    <w:rsid w:val="003E3FF4"/>
    <w:pPr>
      <w:spacing w:after="0" w:line="240" w:lineRule="auto"/>
      <w:ind w:left="720"/>
    </w:pPr>
    <w:rPr>
      <w:rFonts w:ascii="Times New Roman" w:eastAsia="MS Mincho" w:hAnsi="Times New Roman"/>
      <w:sz w:val="24"/>
      <w:szCs w:val="24"/>
      <w:lang w:eastAsia="es-ES"/>
    </w:rPr>
  </w:style>
  <w:style w:type="paragraph" w:customStyle="1" w:styleId="Prrafodelista10">
    <w:name w:val="Párrafo de lista1"/>
    <w:basedOn w:val="Normal"/>
    <w:rsid w:val="003E3FF4"/>
    <w:pPr>
      <w:spacing w:after="0" w:line="240" w:lineRule="auto"/>
      <w:ind w:left="720"/>
    </w:pPr>
    <w:rPr>
      <w:rFonts w:ascii="Times New Roman" w:eastAsia="MS Mincho" w:hAnsi="Times New Roman"/>
      <w:sz w:val="24"/>
      <w:szCs w:val="24"/>
      <w:lang w:eastAsia="es-ES"/>
    </w:rPr>
  </w:style>
  <w:style w:type="paragraph" w:styleId="Encabezado">
    <w:name w:val="header"/>
    <w:aliases w:val="maria,h"/>
    <w:basedOn w:val="Normal"/>
    <w:link w:val="EncabezadoCar"/>
    <w:uiPriority w:val="99"/>
    <w:semiHidden/>
    <w:unhideWhenUsed/>
    <w:rsid w:val="00D95A28"/>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D95A28"/>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82789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9</Pages>
  <Words>3874</Words>
  <Characters>21309</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14</cp:revision>
  <cp:lastPrinted>2011-07-25T19:54:00Z</cp:lastPrinted>
  <dcterms:created xsi:type="dcterms:W3CDTF">2011-07-15T15:43:00Z</dcterms:created>
  <dcterms:modified xsi:type="dcterms:W3CDTF">2011-09-09T21:49:00Z</dcterms:modified>
</cp:coreProperties>
</file>